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C271" w14:textId="49DE8E96" w:rsidR="00463BDD" w:rsidRPr="00BB70AB" w:rsidRDefault="00726BCA" w:rsidP="00391B76">
      <w:pPr>
        <w:rPr>
          <w:rFonts w:ascii="Aptos" w:hAnsi="Aptos"/>
        </w:rPr>
      </w:pPr>
      <w:bookmarkStart w:id="0" w:name="_Hlk175841989"/>
      <w:r>
        <w:rPr>
          <w:rFonts w:ascii="Aptos" w:hAnsi="Aptos"/>
        </w:rPr>
        <w:t xml:space="preserve">                                                                                                                </w:t>
      </w:r>
      <w:r w:rsidR="00463BDD" w:rsidRPr="00BB70AB">
        <w:rPr>
          <w:rFonts w:ascii="Aptos" w:hAnsi="Aptos"/>
        </w:rPr>
        <w:t xml:space="preserve">       </w:t>
      </w:r>
    </w:p>
    <w:p w14:paraId="42CE219F" w14:textId="5CEBA873" w:rsidR="00463BDD" w:rsidRPr="00BB70AB" w:rsidRDefault="001923D4" w:rsidP="001923D4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206B62FF" wp14:editId="703D5E89">
            <wp:extent cx="2608027" cy="2608027"/>
            <wp:effectExtent l="0" t="0" r="1905" b="1905"/>
            <wp:docPr id="567517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09" cy="2612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5BE70" w14:textId="77777777" w:rsidR="00463BDD" w:rsidRPr="00BB70AB" w:rsidRDefault="00463BDD" w:rsidP="00391B76">
      <w:pPr>
        <w:rPr>
          <w:rFonts w:ascii="Aptos" w:hAnsi="Aptos"/>
        </w:rPr>
      </w:pPr>
    </w:p>
    <w:p w14:paraId="572FFEE0" w14:textId="62AF796D" w:rsidR="00463BDD" w:rsidRPr="008D1CEB" w:rsidRDefault="001923D4" w:rsidP="001923D4">
      <w:pPr>
        <w:pStyle w:val="Quote"/>
        <w:ind w:left="0"/>
        <w:rPr>
          <w:rFonts w:ascii="Aptos" w:hAnsi="Aptos"/>
          <w:i w:val="0"/>
          <w:iCs w:val="0"/>
        </w:rPr>
      </w:pPr>
      <w:r>
        <w:rPr>
          <w:rFonts w:ascii="Aptos" w:hAnsi="Aptos" w:cs="Arial"/>
          <w:b/>
          <w:bCs/>
          <w:sz w:val="48"/>
          <w:szCs w:val="48"/>
        </w:rPr>
        <w:t xml:space="preserve">   </w:t>
      </w:r>
      <w:r w:rsidR="0026448E">
        <w:rPr>
          <w:rFonts w:ascii="Aptos" w:hAnsi="Aptos" w:cs="Arial"/>
          <w:b/>
          <w:bCs/>
          <w:sz w:val="48"/>
          <w:szCs w:val="48"/>
        </w:rPr>
        <w:t xml:space="preserve">     </w:t>
      </w:r>
      <w:r w:rsidR="0026448E" w:rsidRPr="008D1CEB">
        <w:rPr>
          <w:rFonts w:ascii="Aptos" w:hAnsi="Aptos" w:cs="Arial"/>
          <w:b/>
          <w:bCs/>
          <w:i w:val="0"/>
          <w:iCs w:val="0"/>
          <w:sz w:val="44"/>
          <w:szCs w:val="44"/>
        </w:rPr>
        <w:t xml:space="preserve">TALLAHASSEE </w:t>
      </w:r>
      <w:r w:rsidR="008D1CEB" w:rsidRPr="008D1CEB">
        <w:rPr>
          <w:rFonts w:ascii="Aptos" w:hAnsi="Aptos" w:cs="Arial"/>
          <w:b/>
          <w:bCs/>
          <w:i w:val="0"/>
          <w:iCs w:val="0"/>
          <w:sz w:val="44"/>
          <w:szCs w:val="44"/>
        </w:rPr>
        <w:t>COLLEGIATE ACADEMY</w:t>
      </w:r>
      <w:r w:rsidR="00582505" w:rsidRPr="008D1CEB">
        <w:rPr>
          <w:rFonts w:ascii="Aptos" w:hAnsi="Aptos" w:cs="Arial"/>
          <w:b/>
          <w:bCs/>
          <w:i w:val="0"/>
          <w:iCs w:val="0"/>
          <w:sz w:val="44"/>
          <w:szCs w:val="44"/>
        </w:rPr>
        <w:t xml:space="preserve"> SCHOOL</w:t>
      </w:r>
    </w:p>
    <w:p w14:paraId="6751B183" w14:textId="77777777" w:rsidR="00463BDD" w:rsidRPr="00BB70AB" w:rsidRDefault="00463BDD" w:rsidP="00391B76">
      <w:pPr>
        <w:jc w:val="center"/>
        <w:rPr>
          <w:rFonts w:ascii="Aptos" w:hAnsi="Aptos" w:cs="Arial"/>
        </w:rPr>
      </w:pPr>
    </w:p>
    <w:p w14:paraId="4413DC23" w14:textId="77777777" w:rsidR="00463BDD" w:rsidRPr="00BB70AB" w:rsidRDefault="00463BDD" w:rsidP="005515CF">
      <w:pPr>
        <w:pStyle w:val="Quote"/>
        <w:rPr>
          <w:rFonts w:ascii="Aptos" w:hAnsi="Aptos"/>
        </w:rPr>
      </w:pPr>
      <w:r w:rsidRPr="00BB70AB">
        <w:rPr>
          <w:rFonts w:ascii="Aptos" w:hAnsi="Aptos"/>
        </w:rPr>
        <w:t>ANNUAL SALARY SCHEDULE</w:t>
      </w:r>
    </w:p>
    <w:p w14:paraId="5EBEEA7C" w14:textId="08593414" w:rsidR="00463BDD" w:rsidRPr="00BB70AB" w:rsidRDefault="0091756D" w:rsidP="00BC4B79">
      <w:pPr>
        <w:jc w:val="center"/>
        <w:rPr>
          <w:rFonts w:ascii="Aptos" w:hAnsi="Aptos" w:cs="Arial"/>
        </w:rPr>
      </w:pPr>
      <w:r w:rsidRPr="00BB70AB">
        <w:rPr>
          <w:rFonts w:ascii="Aptos" w:hAnsi="Aptos" w:cs="Arial"/>
          <w:b/>
          <w:sz w:val="24"/>
          <w:szCs w:val="24"/>
        </w:rPr>
        <w:t>202</w:t>
      </w:r>
      <w:r w:rsidR="006649D5" w:rsidRPr="00BB70AB">
        <w:rPr>
          <w:rFonts w:ascii="Aptos" w:hAnsi="Aptos" w:cs="Arial"/>
          <w:b/>
          <w:sz w:val="24"/>
          <w:szCs w:val="24"/>
        </w:rPr>
        <w:t>5</w:t>
      </w:r>
      <w:r w:rsidRPr="00BB70AB">
        <w:rPr>
          <w:rFonts w:ascii="Aptos" w:hAnsi="Aptos" w:cs="Arial"/>
          <w:b/>
          <w:sz w:val="24"/>
          <w:szCs w:val="24"/>
        </w:rPr>
        <w:t xml:space="preserve"> </w:t>
      </w:r>
      <w:r w:rsidR="00B6612E" w:rsidRPr="00BB70AB">
        <w:rPr>
          <w:rFonts w:ascii="Aptos" w:hAnsi="Aptos" w:cs="Arial"/>
          <w:b/>
          <w:sz w:val="24"/>
          <w:szCs w:val="24"/>
        </w:rPr>
        <w:t xml:space="preserve">- </w:t>
      </w:r>
      <w:r w:rsidRPr="00BB70AB">
        <w:rPr>
          <w:rFonts w:ascii="Aptos" w:hAnsi="Aptos" w:cs="Arial"/>
          <w:b/>
          <w:sz w:val="24"/>
          <w:szCs w:val="24"/>
        </w:rPr>
        <w:t>202</w:t>
      </w:r>
      <w:r w:rsidR="006649D5" w:rsidRPr="00BB70AB">
        <w:rPr>
          <w:rFonts w:ascii="Aptos" w:hAnsi="Aptos" w:cs="Arial"/>
          <w:b/>
          <w:sz w:val="24"/>
          <w:szCs w:val="24"/>
        </w:rPr>
        <w:t>6</w:t>
      </w:r>
    </w:p>
    <w:p w14:paraId="5D367B13" w14:textId="77777777" w:rsidR="00463BDD" w:rsidRPr="00BB70AB" w:rsidRDefault="00463BDD" w:rsidP="00391B76">
      <w:pPr>
        <w:rPr>
          <w:rFonts w:ascii="Aptos" w:hAnsi="Aptos" w:cs="Arial"/>
        </w:rPr>
      </w:pPr>
    </w:p>
    <w:p w14:paraId="0E1C748D" w14:textId="77777777" w:rsidR="00463BDD" w:rsidRPr="00BB70AB" w:rsidRDefault="00463BDD" w:rsidP="00391B76">
      <w:pPr>
        <w:rPr>
          <w:rFonts w:ascii="Aptos" w:hAnsi="Aptos" w:cs="Arial"/>
        </w:rPr>
      </w:pPr>
    </w:p>
    <w:p w14:paraId="74B0073B" w14:textId="77777777" w:rsidR="00902957" w:rsidRPr="00BB70AB" w:rsidRDefault="00902957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2012639D" w14:textId="77777777" w:rsidR="00902957" w:rsidRPr="00BB70AB" w:rsidRDefault="00902957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7C843734" w14:textId="77777777" w:rsidR="001A66DF" w:rsidRPr="00BB70AB" w:rsidRDefault="001A66DF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7746B66E" w14:textId="77777777" w:rsidR="001A66DF" w:rsidRPr="00BB70AB" w:rsidRDefault="001A66DF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6ED19391" w14:textId="77777777" w:rsidR="001A66DF" w:rsidRPr="00BB70AB" w:rsidRDefault="001A66DF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79171A62" w14:textId="77777777" w:rsidR="001A66DF" w:rsidRPr="00BB70AB" w:rsidRDefault="001A66DF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065C136C" w14:textId="77777777" w:rsidR="001A66DF" w:rsidRDefault="001A66DF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1B44D6C0" w14:textId="77777777" w:rsidR="00F97A5C" w:rsidRDefault="00F97A5C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0A1D3B98" w14:textId="77777777" w:rsidR="00F97A5C" w:rsidRDefault="00F97A5C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48412576" w14:textId="77777777" w:rsidR="00F97A5C" w:rsidRDefault="00F97A5C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6CE63AEA" w14:textId="77777777" w:rsidR="00F97A5C" w:rsidRDefault="00F97A5C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02922408" w14:textId="77777777" w:rsidR="00F97A5C" w:rsidRDefault="00F97A5C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42065126" w14:textId="77777777" w:rsidR="00F97A5C" w:rsidRDefault="00F97A5C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2396C8F9" w14:textId="77777777" w:rsidR="00F97A5C" w:rsidRDefault="00F97A5C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1561C66B" w14:textId="77777777" w:rsidR="001A66DF" w:rsidRPr="00BB70AB" w:rsidRDefault="001A66DF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6305A27A" w14:textId="77777777" w:rsidR="001A66DF" w:rsidRPr="00BB70AB" w:rsidRDefault="001A66DF" w:rsidP="002E10BB">
      <w:pPr>
        <w:spacing w:after="0" w:line="240" w:lineRule="auto"/>
        <w:jc w:val="center"/>
        <w:rPr>
          <w:rFonts w:ascii="Aptos" w:hAnsi="Aptos" w:cs="Arial"/>
          <w:b/>
        </w:rPr>
      </w:pPr>
    </w:p>
    <w:p w14:paraId="6A371795" w14:textId="661B9DBE" w:rsidR="00463BDD" w:rsidRPr="00BB70AB" w:rsidRDefault="00902957" w:rsidP="002E10BB">
      <w:pPr>
        <w:spacing w:after="0" w:line="240" w:lineRule="auto"/>
        <w:jc w:val="center"/>
        <w:rPr>
          <w:rFonts w:ascii="Aptos" w:hAnsi="Aptos" w:cs="Arial"/>
          <w:b/>
        </w:rPr>
      </w:pPr>
      <w:r w:rsidRPr="00BB70AB">
        <w:rPr>
          <w:rFonts w:ascii="Aptos" w:hAnsi="Aptos" w:cs="Arial"/>
          <w:b/>
        </w:rPr>
        <w:t>Prepared by Human Resources</w:t>
      </w:r>
    </w:p>
    <w:bookmarkEnd w:id="0"/>
    <w:p w14:paraId="39978490" w14:textId="5CCA688D" w:rsidR="00902957" w:rsidRPr="00BB70AB" w:rsidRDefault="00463BDD" w:rsidP="00AF356C">
      <w:pPr>
        <w:rPr>
          <w:rFonts w:ascii="Aptos" w:hAnsi="Aptos" w:cs="Arial"/>
        </w:rPr>
      </w:pPr>
      <w:r w:rsidRPr="00BB70AB">
        <w:rPr>
          <w:rFonts w:ascii="Aptos" w:hAnsi="Aptos" w:cs="Arial"/>
        </w:rPr>
        <w:lastRenderedPageBreak/>
        <w:tab/>
      </w:r>
    </w:p>
    <w:p w14:paraId="04C55E09" w14:textId="77777777" w:rsidR="00463BDD" w:rsidRPr="00BB70AB" w:rsidRDefault="00463BDD" w:rsidP="00391B76">
      <w:pPr>
        <w:rPr>
          <w:rFonts w:ascii="Aptos" w:hAnsi="Aptos" w:cs="Arial"/>
        </w:rPr>
      </w:pPr>
    </w:p>
    <w:sdt>
      <w:sdtPr>
        <w:rPr>
          <w:rFonts w:ascii="Aptos" w:eastAsia="Calibri" w:hAnsi="Aptos" w:cs="Arial"/>
          <w:b/>
          <w:bCs/>
          <w:color w:val="auto"/>
          <w:sz w:val="22"/>
          <w:szCs w:val="22"/>
        </w:rPr>
        <w:id w:val="1391395412"/>
        <w:docPartObj>
          <w:docPartGallery w:val="Table of Contents"/>
          <w:docPartUnique/>
        </w:docPartObj>
      </w:sdtPr>
      <w:sdtEndPr>
        <w:rPr>
          <w:rFonts w:cs="Times New Roman"/>
          <w:noProof/>
        </w:rPr>
      </w:sdtEndPr>
      <w:sdtContent>
        <w:p w14:paraId="3456EB13" w14:textId="04E39281" w:rsidR="007D3578" w:rsidRPr="00BB70AB" w:rsidRDefault="007D3578" w:rsidP="0096203B">
          <w:pPr>
            <w:pStyle w:val="TOCHeading"/>
            <w:jc w:val="center"/>
            <w:rPr>
              <w:rFonts w:ascii="Aptos" w:hAnsi="Aptos" w:cs="Arial"/>
              <w:b/>
              <w:color w:val="auto"/>
            </w:rPr>
          </w:pPr>
          <w:r w:rsidRPr="00BB70AB">
            <w:rPr>
              <w:rFonts w:ascii="Aptos" w:hAnsi="Aptos" w:cs="Arial"/>
              <w:b/>
              <w:color w:val="auto"/>
            </w:rPr>
            <w:t>Table of Contents</w:t>
          </w:r>
        </w:p>
        <w:p w14:paraId="2E2055FA" w14:textId="3B7A2ADC" w:rsidR="00212BBF" w:rsidRDefault="007D3578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BB70AB">
            <w:rPr>
              <w:rFonts w:ascii="Aptos" w:hAnsi="Aptos"/>
            </w:rPr>
            <w:fldChar w:fldCharType="begin"/>
          </w:r>
          <w:r w:rsidRPr="00BB70AB">
            <w:rPr>
              <w:rFonts w:ascii="Aptos" w:hAnsi="Aptos"/>
            </w:rPr>
            <w:instrText xml:space="preserve"> TOC \o "1-3" \h \z \u </w:instrText>
          </w:r>
          <w:r w:rsidRPr="00BB70AB">
            <w:rPr>
              <w:rFonts w:ascii="Aptos" w:hAnsi="Aptos"/>
            </w:rPr>
            <w:fldChar w:fldCharType="separate"/>
          </w:r>
          <w:hyperlink w:anchor="_Toc205553948" w:history="1">
            <w:r w:rsidR="00212BBF" w:rsidRPr="00E233DE">
              <w:rPr>
                <w:rStyle w:val="Hyperlink"/>
                <w:rFonts w:ascii="Aptos" w:hAnsi="Aptos"/>
                <w:noProof/>
              </w:rPr>
              <w:t>INTRODUCTION</w:t>
            </w:r>
            <w:r w:rsidR="00212BBF">
              <w:rPr>
                <w:noProof/>
                <w:webHidden/>
              </w:rPr>
              <w:tab/>
            </w:r>
            <w:r w:rsidR="00212BBF">
              <w:rPr>
                <w:noProof/>
                <w:webHidden/>
              </w:rPr>
              <w:fldChar w:fldCharType="begin"/>
            </w:r>
            <w:r w:rsidR="00212BBF">
              <w:rPr>
                <w:noProof/>
                <w:webHidden/>
              </w:rPr>
              <w:instrText xml:space="preserve"> PAGEREF _Toc205553948 \h </w:instrText>
            </w:r>
            <w:r w:rsidR="00212BBF">
              <w:rPr>
                <w:noProof/>
                <w:webHidden/>
              </w:rPr>
            </w:r>
            <w:r w:rsidR="00212BBF">
              <w:rPr>
                <w:noProof/>
                <w:webHidden/>
              </w:rPr>
              <w:fldChar w:fldCharType="separate"/>
            </w:r>
            <w:r w:rsidR="00212BBF">
              <w:rPr>
                <w:noProof/>
                <w:webHidden/>
              </w:rPr>
              <w:t>3</w:t>
            </w:r>
            <w:r w:rsidR="00212BBF">
              <w:rPr>
                <w:noProof/>
                <w:webHidden/>
              </w:rPr>
              <w:fldChar w:fldCharType="end"/>
            </w:r>
          </w:hyperlink>
        </w:p>
        <w:p w14:paraId="298F20E1" w14:textId="7FF32654" w:rsidR="00212BBF" w:rsidRDefault="00212BB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553949" w:history="1">
            <w:r w:rsidRPr="00E233DE">
              <w:rPr>
                <w:rStyle w:val="Hyperlink"/>
                <w:rFonts w:ascii="Aptos" w:hAnsi="Aptos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D0F08" w14:textId="144F85C4" w:rsidR="00212BBF" w:rsidRDefault="00212BB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553950" w:history="1">
            <w:r w:rsidRPr="00E233DE">
              <w:rPr>
                <w:rStyle w:val="Hyperlink"/>
                <w:rFonts w:ascii="Aptos" w:hAnsi="Aptos"/>
                <w:noProof/>
              </w:rPr>
              <w:t>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_Toc205553950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6A80F" w14:textId="1D1A6099" w:rsidR="00212BBF" w:rsidRDefault="00212BB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553951" w:history="1">
            <w:r w:rsidRPr="00E233DE">
              <w:rPr>
                <w:rStyle w:val="Hyperlink"/>
                <w:rFonts w:ascii="Aptos" w:hAnsi="Aptos"/>
                <w:noProof/>
              </w:rPr>
              <w:t>GENERAL PROVISIONS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_Toc205553951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A0E8E" w14:textId="355638C9" w:rsidR="00212BBF" w:rsidRDefault="00212BB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553952" w:history="1">
            <w:r w:rsidRPr="00E233DE">
              <w:rPr>
                <w:rStyle w:val="Hyperlink"/>
                <w:rFonts w:ascii="Aptos" w:hAnsi="Aptos"/>
                <w:noProof/>
              </w:rPr>
              <w:t>ORIGINAL APPOINTMENTS AND STARTING SALARY DETERMINATIONS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_Toc205553952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D45E3" w14:textId="26682A5A" w:rsidR="00212BBF" w:rsidRDefault="00212BB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553953" w:history="1">
            <w:r w:rsidRPr="00E233DE">
              <w:rPr>
                <w:rStyle w:val="Hyperlink"/>
                <w:rFonts w:ascii="Aptos" w:hAnsi="Aptos"/>
                <w:noProof/>
              </w:rPr>
              <w:t>EDUCATIONAL ATTAINMENT/DEGREE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_Toc205553953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EE94F" w14:textId="3E4D9374" w:rsidR="00212BBF" w:rsidRDefault="00212BB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553954" w:history="1">
            <w:r w:rsidRPr="00E233DE">
              <w:rPr>
                <w:rStyle w:val="Hyperlink"/>
                <w:rFonts w:ascii="Aptos" w:hAnsi="Aptos"/>
                <w:noProof/>
              </w:rPr>
              <w:t>RECLASSIFICATION/ORGANIZATIONAL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_Toc205553954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95F5A" w14:textId="50C0D8F3" w:rsidR="00212BBF" w:rsidRDefault="00212BB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553955" w:history="1">
            <w:r w:rsidRPr="00E233DE">
              <w:rPr>
                <w:rStyle w:val="Hyperlink"/>
                <w:rFonts w:ascii="Aptos" w:hAnsi="Aptos"/>
                <w:noProof/>
              </w:rPr>
              <w:t>INSTRUCTOR STARTING SALARY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_Toc205553955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BEFDD" w14:textId="39A60B72" w:rsidR="00212BBF" w:rsidRDefault="00212BB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553956" w:history="1">
            <w:r w:rsidRPr="00E233DE">
              <w:rPr>
                <w:rStyle w:val="Hyperlink"/>
                <w:rFonts w:ascii="Aptos" w:hAnsi="Aptos"/>
                <w:noProof/>
              </w:rPr>
              <w:t>APPENDIX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_Toc205553956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DC7E8" w14:textId="712550DE" w:rsidR="00212BBF" w:rsidRDefault="00212BB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553957" w:history="1">
            <w:r w:rsidRPr="00E233DE">
              <w:rPr>
                <w:rStyle w:val="Hyperlink"/>
                <w:rFonts w:ascii="Aptos" w:hAnsi="Aptos"/>
                <w:noProof/>
              </w:rPr>
              <w:t>APPENDIX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_Toc205553957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503E2" w14:textId="1B4AC1DC" w:rsidR="007D3578" w:rsidRPr="00BB70AB" w:rsidRDefault="007D3578" w:rsidP="00CB223C">
          <w:pPr>
            <w:pStyle w:val="TOC1"/>
            <w:rPr>
              <w:rFonts w:ascii="Aptos" w:hAnsi="Aptos"/>
            </w:rPr>
          </w:pPr>
          <w:r w:rsidRPr="00BB70AB">
            <w:rPr>
              <w:rFonts w:ascii="Aptos" w:hAnsi="Aptos"/>
              <w:b/>
              <w:bCs/>
              <w:noProof/>
            </w:rPr>
            <w:fldChar w:fldCharType="end"/>
          </w:r>
        </w:p>
      </w:sdtContent>
    </w:sdt>
    <w:p w14:paraId="4E0BC379" w14:textId="77777777" w:rsidR="007D3578" w:rsidRPr="00BB70AB" w:rsidRDefault="00506903" w:rsidP="004F3574">
      <w:pPr>
        <w:pStyle w:val="Heading1"/>
        <w:rPr>
          <w:rFonts w:ascii="Aptos" w:hAnsi="Aptos"/>
        </w:rPr>
      </w:pPr>
      <w:r w:rsidRPr="00BB70AB">
        <w:rPr>
          <w:rFonts w:ascii="Aptos" w:hAnsi="Aptos"/>
        </w:rPr>
        <w:lastRenderedPageBreak/>
        <w:br w:type="page"/>
      </w:r>
    </w:p>
    <w:p w14:paraId="61B91A30" w14:textId="34F8F640" w:rsidR="00905437" w:rsidRPr="00BB70AB" w:rsidRDefault="00E80030" w:rsidP="004F3574">
      <w:pPr>
        <w:pStyle w:val="Heading1"/>
        <w:rPr>
          <w:rFonts w:ascii="Aptos" w:hAnsi="Aptos"/>
        </w:rPr>
      </w:pPr>
      <w:bookmarkStart w:id="1" w:name="_Toc205553948"/>
      <w:r w:rsidRPr="00BB70AB">
        <w:rPr>
          <w:rFonts w:ascii="Aptos" w:hAnsi="Aptos"/>
        </w:rPr>
        <w:lastRenderedPageBreak/>
        <w:t>INTRODUCTION</w:t>
      </w:r>
      <w:bookmarkEnd w:id="1"/>
      <w:r w:rsidRPr="00BB70AB">
        <w:rPr>
          <w:rFonts w:ascii="Aptos" w:hAnsi="Aptos"/>
        </w:rPr>
        <w:t xml:space="preserve"> </w:t>
      </w:r>
    </w:p>
    <w:p w14:paraId="2F1A6B4E" w14:textId="77777777" w:rsidR="005B646E" w:rsidRPr="00BB70AB" w:rsidRDefault="005B646E" w:rsidP="00731BFD">
      <w:pPr>
        <w:spacing w:after="0" w:line="240" w:lineRule="auto"/>
        <w:jc w:val="both"/>
        <w:rPr>
          <w:rFonts w:ascii="Aptos" w:eastAsia="Times New Roman" w:hAnsi="Aptos" w:cs="Arial"/>
          <w:sz w:val="20"/>
          <w:szCs w:val="20"/>
        </w:rPr>
      </w:pPr>
    </w:p>
    <w:p w14:paraId="5C113DFC" w14:textId="481D95AF" w:rsidR="00457969" w:rsidRDefault="00D37090" w:rsidP="00731BFD">
      <w:pPr>
        <w:spacing w:after="0" w:line="240" w:lineRule="auto"/>
        <w:jc w:val="both"/>
        <w:rPr>
          <w:rFonts w:ascii="Aptos" w:eastAsia="Times New Roman" w:hAnsi="Aptos" w:cs="Arial"/>
        </w:rPr>
      </w:pPr>
      <w:r>
        <w:rPr>
          <w:rFonts w:ascii="Aptos" w:eastAsia="Times New Roman" w:hAnsi="Aptos" w:cs="Arial"/>
        </w:rPr>
        <w:t>This</w:t>
      </w:r>
      <w:r w:rsidR="00480A9A">
        <w:rPr>
          <w:rFonts w:ascii="Aptos" w:eastAsia="Times New Roman" w:hAnsi="Aptos" w:cs="Arial"/>
        </w:rPr>
        <w:t xml:space="preserve"> </w:t>
      </w:r>
      <w:r w:rsidR="00910C1D" w:rsidRPr="00BB70AB">
        <w:rPr>
          <w:rFonts w:ascii="Aptos" w:eastAsia="Times New Roman" w:hAnsi="Aptos" w:cs="Arial"/>
        </w:rPr>
        <w:t>Salary Schedule</w:t>
      </w:r>
      <w:r w:rsidR="00E80030" w:rsidRPr="00BB70AB">
        <w:rPr>
          <w:rFonts w:ascii="Aptos" w:eastAsia="Times New Roman" w:hAnsi="Aptos" w:cs="Arial"/>
        </w:rPr>
        <w:t xml:space="preserve"> is established annually </w:t>
      </w:r>
      <w:r w:rsidR="00692846">
        <w:rPr>
          <w:rFonts w:ascii="Aptos" w:eastAsia="Times New Roman" w:hAnsi="Aptos" w:cs="Arial"/>
        </w:rPr>
        <w:t xml:space="preserve">and presented to the </w:t>
      </w:r>
      <w:r w:rsidR="007D7279">
        <w:rPr>
          <w:rFonts w:ascii="Aptos" w:eastAsia="Times New Roman" w:hAnsi="Aptos" w:cs="Arial"/>
        </w:rPr>
        <w:t xml:space="preserve">Governing Board (“Board”) </w:t>
      </w:r>
      <w:r w:rsidR="00AB2BFC">
        <w:rPr>
          <w:rFonts w:ascii="Aptos" w:eastAsia="Times New Roman" w:hAnsi="Aptos" w:cs="Arial"/>
        </w:rPr>
        <w:t xml:space="preserve">of Tallahassee Collegiate Academy </w:t>
      </w:r>
      <w:r>
        <w:rPr>
          <w:rFonts w:ascii="Aptos" w:eastAsia="Times New Roman" w:hAnsi="Aptos" w:cs="Arial"/>
        </w:rPr>
        <w:t xml:space="preserve">School (“TCA”) </w:t>
      </w:r>
      <w:r w:rsidR="00480A9A">
        <w:rPr>
          <w:rFonts w:ascii="Aptos" w:eastAsia="Times New Roman" w:hAnsi="Aptos" w:cs="Arial"/>
        </w:rPr>
        <w:t xml:space="preserve">for approval. </w:t>
      </w:r>
      <w:r w:rsidR="00457969">
        <w:rPr>
          <w:rFonts w:ascii="Aptos" w:eastAsia="Times New Roman" w:hAnsi="Aptos" w:cs="Arial"/>
        </w:rPr>
        <w:t xml:space="preserve">The </w:t>
      </w:r>
      <w:r w:rsidR="001B1740">
        <w:rPr>
          <w:rFonts w:ascii="Aptos" w:eastAsia="Times New Roman" w:hAnsi="Aptos" w:cs="Arial"/>
        </w:rPr>
        <w:t xml:space="preserve">Salary Schedule is </w:t>
      </w:r>
      <w:r w:rsidR="002F1861">
        <w:rPr>
          <w:rFonts w:ascii="Aptos" w:eastAsia="Times New Roman" w:hAnsi="Aptos" w:cs="Arial"/>
        </w:rPr>
        <w:t xml:space="preserve">developed and presented to the Board by </w:t>
      </w:r>
      <w:r w:rsidR="0034119E">
        <w:rPr>
          <w:rFonts w:ascii="Aptos" w:eastAsia="Times New Roman" w:hAnsi="Aptos" w:cs="Arial"/>
        </w:rPr>
        <w:t>the Governing Board of Tallahassee State College (“District”</w:t>
      </w:r>
      <w:r w:rsidR="00B3177D">
        <w:rPr>
          <w:rFonts w:ascii="Aptos" w:eastAsia="Times New Roman" w:hAnsi="Aptos" w:cs="Arial"/>
        </w:rPr>
        <w:t>).</w:t>
      </w:r>
    </w:p>
    <w:p w14:paraId="0869BE1A" w14:textId="77777777" w:rsidR="00457969" w:rsidRDefault="00457969" w:rsidP="00731BFD">
      <w:pPr>
        <w:spacing w:after="0" w:line="240" w:lineRule="auto"/>
        <w:jc w:val="both"/>
        <w:rPr>
          <w:rFonts w:ascii="Aptos" w:eastAsia="Times New Roman" w:hAnsi="Aptos" w:cs="Arial"/>
        </w:rPr>
      </w:pPr>
    </w:p>
    <w:p w14:paraId="2D04D35C" w14:textId="1306AE2F" w:rsidR="00E80030" w:rsidRPr="00BB70AB" w:rsidRDefault="00480A9A" w:rsidP="00731BFD">
      <w:pPr>
        <w:spacing w:after="0" w:line="240" w:lineRule="auto"/>
        <w:jc w:val="both"/>
        <w:rPr>
          <w:rFonts w:ascii="Aptos" w:eastAsia="Times New Roman" w:hAnsi="Aptos" w:cs="Arial"/>
        </w:rPr>
      </w:pPr>
      <w:r>
        <w:rPr>
          <w:rFonts w:ascii="Aptos" w:eastAsia="Times New Roman" w:hAnsi="Aptos" w:cs="Arial"/>
        </w:rPr>
        <w:t>O</w:t>
      </w:r>
      <w:r w:rsidR="0060464E" w:rsidRPr="00BB70AB">
        <w:rPr>
          <w:rFonts w:ascii="Aptos" w:eastAsia="Times New Roman" w:hAnsi="Aptos" w:cs="Arial"/>
        </w:rPr>
        <w:t xml:space="preserve">nce adopted, </w:t>
      </w:r>
      <w:r w:rsidR="00B3177D">
        <w:rPr>
          <w:rFonts w:ascii="Aptos" w:eastAsia="Times New Roman" w:hAnsi="Aptos" w:cs="Arial"/>
        </w:rPr>
        <w:t xml:space="preserve">this Salary Schedule </w:t>
      </w:r>
      <w:r w:rsidR="0060464E" w:rsidRPr="00BB70AB">
        <w:rPr>
          <w:rFonts w:ascii="Aptos" w:eastAsia="Times New Roman" w:hAnsi="Aptos" w:cs="Arial"/>
        </w:rPr>
        <w:t xml:space="preserve">becomes the sole </w:t>
      </w:r>
      <w:r w:rsidR="00910C1D" w:rsidRPr="00BB70AB">
        <w:rPr>
          <w:rFonts w:ascii="Aptos" w:eastAsia="Times New Roman" w:hAnsi="Aptos" w:cs="Arial"/>
        </w:rPr>
        <w:t>instrument used to determine employee compensation and</w:t>
      </w:r>
      <w:r w:rsidR="00E80030" w:rsidRPr="00BB70AB">
        <w:rPr>
          <w:rFonts w:ascii="Aptos" w:eastAsia="Times New Roman" w:hAnsi="Aptos" w:cs="Arial"/>
        </w:rPr>
        <w:t xml:space="preserve"> supersede</w:t>
      </w:r>
      <w:r w:rsidR="00910C1D" w:rsidRPr="00BB70AB">
        <w:rPr>
          <w:rFonts w:ascii="Aptos" w:eastAsia="Times New Roman" w:hAnsi="Aptos" w:cs="Arial"/>
        </w:rPr>
        <w:t>s</w:t>
      </w:r>
      <w:r w:rsidR="00E80030" w:rsidRPr="00BB70AB">
        <w:rPr>
          <w:rFonts w:ascii="Aptos" w:eastAsia="Times New Roman" w:hAnsi="Aptos" w:cs="Arial"/>
        </w:rPr>
        <w:t xml:space="preserve"> all rules, handbooks and other policies. The </w:t>
      </w:r>
      <w:r w:rsidR="007013BC" w:rsidRPr="00BB70AB">
        <w:rPr>
          <w:rFonts w:ascii="Aptos" w:eastAsia="Times New Roman" w:hAnsi="Aptos" w:cs="Arial"/>
        </w:rPr>
        <w:t>S</w:t>
      </w:r>
      <w:r w:rsidR="00E80030" w:rsidRPr="00BB70AB">
        <w:rPr>
          <w:rFonts w:ascii="Aptos" w:eastAsia="Times New Roman" w:hAnsi="Aptos" w:cs="Arial"/>
        </w:rPr>
        <w:t xml:space="preserve">alary </w:t>
      </w:r>
      <w:r w:rsidR="007013BC" w:rsidRPr="00BB70AB">
        <w:rPr>
          <w:rFonts w:ascii="Aptos" w:eastAsia="Times New Roman" w:hAnsi="Aptos" w:cs="Arial"/>
        </w:rPr>
        <w:t>S</w:t>
      </w:r>
      <w:r w:rsidR="00E80030" w:rsidRPr="00BB70AB">
        <w:rPr>
          <w:rFonts w:ascii="Aptos" w:eastAsia="Times New Roman" w:hAnsi="Aptos" w:cs="Arial"/>
        </w:rPr>
        <w:t xml:space="preserve">chedule is not intended to create </w:t>
      </w:r>
      <w:r w:rsidR="00910C1D" w:rsidRPr="00BB70AB">
        <w:rPr>
          <w:rFonts w:ascii="Aptos" w:eastAsia="Times New Roman" w:hAnsi="Aptos" w:cs="Arial"/>
        </w:rPr>
        <w:t>and/</w:t>
      </w:r>
      <w:r w:rsidR="00E80030" w:rsidRPr="00BB70AB">
        <w:rPr>
          <w:rFonts w:ascii="Aptos" w:eastAsia="Times New Roman" w:hAnsi="Aptos" w:cs="Arial"/>
        </w:rPr>
        <w:t xml:space="preserve">or be interpreted as a contract of </w:t>
      </w:r>
      <w:r w:rsidR="00A03692" w:rsidRPr="00BB70AB">
        <w:rPr>
          <w:rFonts w:ascii="Aptos" w:eastAsia="Times New Roman" w:hAnsi="Aptos" w:cs="Arial"/>
        </w:rPr>
        <w:t>employment,</w:t>
      </w:r>
      <w:r w:rsidR="00910C1D" w:rsidRPr="00BB70AB">
        <w:rPr>
          <w:rFonts w:ascii="Aptos" w:eastAsia="Times New Roman" w:hAnsi="Aptos" w:cs="Arial"/>
        </w:rPr>
        <w:t xml:space="preserve"> nor does </w:t>
      </w:r>
      <w:r w:rsidR="00E80030" w:rsidRPr="00BB70AB">
        <w:rPr>
          <w:rFonts w:ascii="Aptos" w:eastAsia="Times New Roman" w:hAnsi="Aptos" w:cs="Arial"/>
        </w:rPr>
        <w:t xml:space="preserve">the </w:t>
      </w:r>
      <w:r w:rsidR="007013BC" w:rsidRPr="00BB70AB">
        <w:rPr>
          <w:rFonts w:ascii="Aptos" w:eastAsia="Times New Roman" w:hAnsi="Aptos" w:cs="Arial"/>
        </w:rPr>
        <w:t>S</w:t>
      </w:r>
      <w:r w:rsidR="00E80030" w:rsidRPr="00BB70AB">
        <w:rPr>
          <w:rFonts w:ascii="Aptos" w:eastAsia="Times New Roman" w:hAnsi="Aptos" w:cs="Arial"/>
        </w:rPr>
        <w:t xml:space="preserve">alary </w:t>
      </w:r>
      <w:r w:rsidR="007013BC" w:rsidRPr="00BB70AB">
        <w:rPr>
          <w:rFonts w:ascii="Aptos" w:eastAsia="Times New Roman" w:hAnsi="Aptos" w:cs="Arial"/>
        </w:rPr>
        <w:t>S</w:t>
      </w:r>
      <w:r w:rsidR="00E80030" w:rsidRPr="00BB70AB">
        <w:rPr>
          <w:rFonts w:ascii="Aptos" w:eastAsia="Times New Roman" w:hAnsi="Aptos" w:cs="Arial"/>
        </w:rPr>
        <w:t xml:space="preserve">chedule give employees the right to or </w:t>
      </w:r>
      <w:r w:rsidR="00910C1D" w:rsidRPr="00BB70AB">
        <w:rPr>
          <w:rFonts w:ascii="Aptos" w:eastAsia="Times New Roman" w:hAnsi="Aptos" w:cs="Arial"/>
        </w:rPr>
        <w:t xml:space="preserve">an </w:t>
      </w:r>
      <w:r w:rsidR="00E80030" w:rsidRPr="00BB70AB">
        <w:rPr>
          <w:rFonts w:ascii="Aptos" w:eastAsia="Times New Roman" w:hAnsi="Aptos" w:cs="Arial"/>
        </w:rPr>
        <w:t xml:space="preserve">expectancy of continued employment. </w:t>
      </w:r>
    </w:p>
    <w:p w14:paraId="2D2D2BB1" w14:textId="77777777" w:rsidR="007013BC" w:rsidRPr="00BB70AB" w:rsidRDefault="007013BC" w:rsidP="00731BFD">
      <w:pPr>
        <w:spacing w:after="0" w:line="240" w:lineRule="auto"/>
        <w:jc w:val="both"/>
        <w:rPr>
          <w:rFonts w:ascii="Aptos" w:eastAsia="Times New Roman" w:hAnsi="Aptos" w:cs="Arial"/>
          <w:sz w:val="20"/>
          <w:szCs w:val="20"/>
        </w:rPr>
      </w:pPr>
    </w:p>
    <w:p w14:paraId="34FB8F17" w14:textId="77777777" w:rsidR="00902957" w:rsidRPr="00BB70AB" w:rsidRDefault="00902957" w:rsidP="004F3574">
      <w:pPr>
        <w:pStyle w:val="Heading1"/>
        <w:rPr>
          <w:rFonts w:ascii="Aptos" w:hAnsi="Aptos"/>
        </w:rPr>
      </w:pPr>
      <w:bookmarkStart w:id="2" w:name="_Toc205553949"/>
      <w:r w:rsidRPr="00BB70AB">
        <w:rPr>
          <w:rFonts w:ascii="Aptos" w:hAnsi="Aptos"/>
        </w:rPr>
        <w:t>PURPOSE</w:t>
      </w:r>
      <w:bookmarkEnd w:id="2"/>
      <w:r w:rsidRPr="00BB70AB">
        <w:rPr>
          <w:rFonts w:ascii="Aptos" w:hAnsi="Aptos"/>
        </w:rPr>
        <w:t xml:space="preserve"> </w:t>
      </w:r>
    </w:p>
    <w:p w14:paraId="38D3BFD7" w14:textId="77777777" w:rsidR="00905437" w:rsidRPr="00BB70AB" w:rsidRDefault="00905437" w:rsidP="00731BFD">
      <w:pPr>
        <w:spacing w:after="0" w:line="240" w:lineRule="auto"/>
        <w:rPr>
          <w:rFonts w:ascii="Aptos" w:hAnsi="Aptos" w:cs="Arial"/>
          <w:b/>
        </w:rPr>
      </w:pPr>
    </w:p>
    <w:p w14:paraId="31AD342E" w14:textId="5E1B6C96" w:rsidR="00E80030" w:rsidRPr="00BB70AB" w:rsidRDefault="00E80030" w:rsidP="00731BFD">
      <w:pPr>
        <w:spacing w:after="0" w:line="240" w:lineRule="auto"/>
        <w:jc w:val="both"/>
        <w:rPr>
          <w:rFonts w:ascii="Aptos" w:eastAsia="Times New Roman" w:hAnsi="Aptos" w:cs="Arial"/>
        </w:rPr>
      </w:pPr>
      <w:r w:rsidRPr="00BB70AB">
        <w:rPr>
          <w:rFonts w:ascii="Aptos" w:eastAsia="Times New Roman" w:hAnsi="Aptos" w:cs="Arial"/>
        </w:rPr>
        <w:t>T</w:t>
      </w:r>
      <w:r w:rsidR="00910C1D" w:rsidRPr="00BB70AB">
        <w:rPr>
          <w:rFonts w:ascii="Aptos" w:eastAsia="Times New Roman" w:hAnsi="Aptos" w:cs="Arial"/>
        </w:rPr>
        <w:t xml:space="preserve">his Salary Schedule is </w:t>
      </w:r>
      <w:r w:rsidRPr="00BB70AB">
        <w:rPr>
          <w:rFonts w:ascii="Aptos" w:eastAsia="Times New Roman" w:hAnsi="Aptos" w:cs="Arial"/>
        </w:rPr>
        <w:t xml:space="preserve">designed to meet the following objectives: </w:t>
      </w:r>
    </w:p>
    <w:p w14:paraId="5CB7A5D8" w14:textId="5D2195A6" w:rsidR="00E80030" w:rsidRPr="00BB70AB" w:rsidRDefault="00E80030" w:rsidP="00731BFD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Arial"/>
        </w:rPr>
      </w:pPr>
      <w:r w:rsidRPr="00BB70AB">
        <w:rPr>
          <w:rFonts w:ascii="Aptos" w:eastAsia="Times New Roman" w:hAnsi="Aptos" w:cs="Arial"/>
        </w:rPr>
        <w:t xml:space="preserve">Ensure compensation actions are administered in a manner to comply with state and federal legal </w:t>
      </w:r>
      <w:proofErr w:type="gramStart"/>
      <w:r w:rsidRPr="00BB70AB">
        <w:rPr>
          <w:rFonts w:ascii="Aptos" w:eastAsia="Times New Roman" w:hAnsi="Aptos" w:cs="Arial"/>
        </w:rPr>
        <w:t>requirements</w:t>
      </w:r>
      <w:r w:rsidR="00910C1D" w:rsidRPr="00BB70AB">
        <w:rPr>
          <w:rFonts w:ascii="Aptos" w:eastAsia="Times New Roman" w:hAnsi="Aptos" w:cs="Arial"/>
        </w:rPr>
        <w:t>;</w:t>
      </w:r>
      <w:proofErr w:type="gramEnd"/>
      <w:r w:rsidRPr="00BB70AB">
        <w:rPr>
          <w:rFonts w:ascii="Aptos" w:eastAsia="Times New Roman" w:hAnsi="Aptos" w:cs="Arial"/>
        </w:rPr>
        <w:t xml:space="preserve"> </w:t>
      </w:r>
    </w:p>
    <w:p w14:paraId="0C624735" w14:textId="61D44B09" w:rsidR="00E80030" w:rsidRPr="00BB70AB" w:rsidRDefault="00E80030" w:rsidP="00731BFD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Arial"/>
        </w:rPr>
      </w:pPr>
      <w:r w:rsidRPr="00BB70AB">
        <w:rPr>
          <w:rFonts w:ascii="Aptos" w:eastAsia="Times New Roman" w:hAnsi="Aptos" w:cs="Arial"/>
        </w:rPr>
        <w:t xml:space="preserve">Enhance </w:t>
      </w:r>
      <w:r w:rsidR="00480A9A">
        <w:rPr>
          <w:rFonts w:ascii="Aptos" w:eastAsia="Times New Roman" w:hAnsi="Aptos" w:cs="Arial"/>
        </w:rPr>
        <w:t>TCA’s</w:t>
      </w:r>
      <w:r w:rsidRPr="00BB70AB">
        <w:rPr>
          <w:rFonts w:ascii="Aptos" w:eastAsia="Times New Roman" w:hAnsi="Aptos" w:cs="Arial"/>
        </w:rPr>
        <w:t xml:space="preserve"> ability to attract and retain qualified faculty and </w:t>
      </w:r>
      <w:proofErr w:type="gramStart"/>
      <w:r w:rsidRPr="00BB70AB">
        <w:rPr>
          <w:rFonts w:ascii="Aptos" w:eastAsia="Times New Roman" w:hAnsi="Aptos" w:cs="Arial"/>
        </w:rPr>
        <w:t>staff</w:t>
      </w:r>
      <w:r w:rsidR="00910C1D" w:rsidRPr="00BB70AB">
        <w:rPr>
          <w:rFonts w:ascii="Aptos" w:eastAsia="Times New Roman" w:hAnsi="Aptos" w:cs="Arial"/>
        </w:rPr>
        <w:t>;</w:t>
      </w:r>
      <w:proofErr w:type="gramEnd"/>
      <w:r w:rsidRPr="00BB70AB">
        <w:rPr>
          <w:rFonts w:ascii="Aptos" w:eastAsia="Times New Roman" w:hAnsi="Aptos" w:cs="Arial"/>
        </w:rPr>
        <w:t xml:space="preserve"> </w:t>
      </w:r>
    </w:p>
    <w:p w14:paraId="44165947" w14:textId="767D79EE" w:rsidR="00910C1D" w:rsidRPr="00BB70AB" w:rsidRDefault="00910C1D" w:rsidP="00731BFD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Arial"/>
        </w:rPr>
      </w:pPr>
      <w:r w:rsidRPr="00BB70AB">
        <w:rPr>
          <w:rFonts w:ascii="Aptos" w:eastAsia="Times New Roman" w:hAnsi="Aptos" w:cs="Arial"/>
        </w:rPr>
        <w:t xml:space="preserve">Ensure fair treatment of </w:t>
      </w:r>
      <w:r w:rsidR="00FA0076" w:rsidRPr="00BB70AB">
        <w:rPr>
          <w:rFonts w:ascii="Aptos" w:eastAsia="Times New Roman" w:hAnsi="Aptos" w:cs="Arial"/>
        </w:rPr>
        <w:t>employees</w:t>
      </w:r>
      <w:r w:rsidRPr="00BB70AB">
        <w:rPr>
          <w:rFonts w:ascii="Aptos" w:eastAsia="Times New Roman" w:hAnsi="Aptos" w:cs="Arial"/>
        </w:rPr>
        <w:t xml:space="preserve"> through internal </w:t>
      </w:r>
      <w:proofErr w:type="gramStart"/>
      <w:r w:rsidRPr="00BB70AB">
        <w:rPr>
          <w:rFonts w:ascii="Aptos" w:eastAsia="Times New Roman" w:hAnsi="Aptos" w:cs="Arial"/>
        </w:rPr>
        <w:t>consistency;</w:t>
      </w:r>
      <w:proofErr w:type="gramEnd"/>
    </w:p>
    <w:p w14:paraId="286BC30C" w14:textId="7E8F8E0D" w:rsidR="00E80030" w:rsidRPr="00BB70AB" w:rsidRDefault="00E80030" w:rsidP="00731BFD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Arial"/>
        </w:rPr>
      </w:pPr>
      <w:r w:rsidRPr="00BB70AB">
        <w:rPr>
          <w:rFonts w:ascii="Aptos" w:eastAsia="Times New Roman" w:hAnsi="Aptos" w:cs="Arial"/>
        </w:rPr>
        <w:t xml:space="preserve">Provide a clear and concise reference for fair compensation </w:t>
      </w:r>
      <w:proofErr w:type="gramStart"/>
      <w:r w:rsidRPr="00BB70AB">
        <w:rPr>
          <w:rFonts w:ascii="Aptos" w:eastAsia="Times New Roman" w:hAnsi="Aptos" w:cs="Arial"/>
        </w:rPr>
        <w:t>decisions</w:t>
      </w:r>
      <w:r w:rsidR="001D7A47" w:rsidRPr="00BB70AB">
        <w:rPr>
          <w:rFonts w:ascii="Aptos" w:eastAsia="Times New Roman" w:hAnsi="Aptos" w:cs="Arial"/>
        </w:rPr>
        <w:t>;</w:t>
      </w:r>
      <w:proofErr w:type="gramEnd"/>
      <w:r w:rsidRPr="00BB70AB">
        <w:rPr>
          <w:rFonts w:ascii="Aptos" w:eastAsia="Times New Roman" w:hAnsi="Aptos" w:cs="Arial"/>
        </w:rPr>
        <w:t xml:space="preserve"> </w:t>
      </w:r>
    </w:p>
    <w:p w14:paraId="49267D6C" w14:textId="721434EB" w:rsidR="00E80030" w:rsidRPr="00BB70AB" w:rsidRDefault="00910C1D" w:rsidP="00731BFD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Arial"/>
        </w:rPr>
      </w:pPr>
      <w:r w:rsidRPr="00BB70AB">
        <w:rPr>
          <w:rFonts w:ascii="Aptos" w:eastAsia="Times New Roman" w:hAnsi="Aptos" w:cs="Arial"/>
        </w:rPr>
        <w:t>Serve as a guide</w:t>
      </w:r>
      <w:r w:rsidR="00E80030" w:rsidRPr="00BB70AB">
        <w:rPr>
          <w:rFonts w:ascii="Aptos" w:eastAsia="Times New Roman" w:hAnsi="Aptos" w:cs="Arial"/>
        </w:rPr>
        <w:t xml:space="preserve"> </w:t>
      </w:r>
      <w:r w:rsidRPr="00BB70AB">
        <w:rPr>
          <w:rFonts w:ascii="Aptos" w:eastAsia="Times New Roman" w:hAnsi="Aptos" w:cs="Arial"/>
        </w:rPr>
        <w:t xml:space="preserve">regarding employee </w:t>
      </w:r>
      <w:r w:rsidR="001D7A47" w:rsidRPr="00BB70AB">
        <w:rPr>
          <w:rFonts w:ascii="Aptos" w:eastAsia="Times New Roman" w:hAnsi="Aptos" w:cs="Arial"/>
        </w:rPr>
        <w:t>salaries</w:t>
      </w:r>
      <w:r w:rsidRPr="00BB70AB">
        <w:rPr>
          <w:rFonts w:ascii="Aptos" w:eastAsia="Times New Roman" w:hAnsi="Aptos" w:cs="Arial"/>
        </w:rPr>
        <w:t xml:space="preserve"> </w:t>
      </w:r>
      <w:r w:rsidR="00E80030" w:rsidRPr="00BB70AB">
        <w:rPr>
          <w:rFonts w:ascii="Aptos" w:eastAsia="Times New Roman" w:hAnsi="Aptos" w:cs="Arial"/>
        </w:rPr>
        <w:t>so th</w:t>
      </w:r>
      <w:r w:rsidR="001D7A47" w:rsidRPr="00BB70AB">
        <w:rPr>
          <w:rFonts w:ascii="Aptos" w:eastAsia="Times New Roman" w:hAnsi="Aptos" w:cs="Arial"/>
        </w:rPr>
        <w:t>at the</w:t>
      </w:r>
      <w:r w:rsidR="00E80030" w:rsidRPr="00BB70AB">
        <w:rPr>
          <w:rFonts w:ascii="Aptos" w:eastAsia="Times New Roman" w:hAnsi="Aptos" w:cs="Arial"/>
        </w:rPr>
        <w:t xml:space="preserve"> compensation structure remains responsive to changes in the marketplace, the organization and funding availability. </w:t>
      </w:r>
    </w:p>
    <w:p w14:paraId="64A67ECF" w14:textId="77777777" w:rsidR="001D7A47" w:rsidRPr="00BB70AB" w:rsidRDefault="001D7A47" w:rsidP="002A2EEF">
      <w:pPr>
        <w:spacing w:after="0" w:line="240" w:lineRule="auto"/>
        <w:rPr>
          <w:rFonts w:ascii="Aptos" w:hAnsi="Aptos" w:cs="Arial"/>
        </w:rPr>
      </w:pPr>
    </w:p>
    <w:p w14:paraId="70E29070" w14:textId="104CDC1E" w:rsidR="001D7A47" w:rsidRPr="001923D4" w:rsidRDefault="001D7A47" w:rsidP="001923D4">
      <w:pPr>
        <w:pStyle w:val="Heading1"/>
        <w:rPr>
          <w:rFonts w:ascii="Aptos" w:hAnsi="Aptos"/>
        </w:rPr>
      </w:pPr>
    </w:p>
    <w:p w14:paraId="3A20FBE4" w14:textId="77777777" w:rsidR="00343361" w:rsidRPr="00BB70AB" w:rsidRDefault="00791F14" w:rsidP="004F3574">
      <w:pPr>
        <w:pStyle w:val="Heading1"/>
        <w:rPr>
          <w:rFonts w:ascii="Aptos" w:hAnsi="Aptos"/>
        </w:rPr>
      </w:pPr>
      <w:bookmarkStart w:id="3" w:name="_Toc205553950"/>
      <w:r w:rsidRPr="00BB70AB">
        <w:rPr>
          <w:rFonts w:ascii="Aptos" w:hAnsi="Aptos"/>
        </w:rPr>
        <w:t>WEBSITE</w:t>
      </w:r>
      <w:bookmarkEnd w:id="3"/>
    </w:p>
    <w:p w14:paraId="346B48ED" w14:textId="40996982" w:rsidR="00343361" w:rsidRPr="00BB70AB" w:rsidRDefault="00791F14" w:rsidP="00BA67C6">
      <w:pPr>
        <w:pStyle w:val="NormalWeb"/>
        <w:jc w:val="both"/>
        <w:rPr>
          <w:rFonts w:ascii="Aptos" w:hAnsi="Aptos" w:cs="Arial"/>
          <w:sz w:val="22"/>
          <w:szCs w:val="22"/>
        </w:rPr>
      </w:pPr>
      <w:r w:rsidRPr="00BB70AB">
        <w:rPr>
          <w:rFonts w:ascii="Aptos" w:hAnsi="Aptos" w:cs="Arial"/>
          <w:sz w:val="22"/>
          <w:szCs w:val="22"/>
        </w:rPr>
        <w:t xml:space="preserve">This Salary Schedule may be viewed online at:  </w:t>
      </w:r>
    </w:p>
    <w:p w14:paraId="16979CFD" w14:textId="4EB43F8A" w:rsidR="008C67DC" w:rsidRPr="00BB70AB" w:rsidRDefault="008C67DC" w:rsidP="00BA67C6">
      <w:pPr>
        <w:spacing w:after="0" w:line="240" w:lineRule="auto"/>
        <w:rPr>
          <w:rFonts w:ascii="Aptos" w:hAnsi="Aptos" w:cs="Arial"/>
          <w:szCs w:val="24"/>
        </w:rPr>
      </w:pPr>
    </w:p>
    <w:p w14:paraId="2ECD90E5" w14:textId="2019BC99" w:rsidR="008C67DC" w:rsidRPr="00BB70AB" w:rsidRDefault="008C67DC" w:rsidP="00BA67C6">
      <w:pPr>
        <w:spacing w:after="0" w:line="240" w:lineRule="auto"/>
        <w:rPr>
          <w:rFonts w:ascii="Aptos" w:hAnsi="Aptos" w:cs="Arial"/>
          <w:szCs w:val="24"/>
        </w:rPr>
      </w:pPr>
    </w:p>
    <w:p w14:paraId="16650C9B" w14:textId="285BE789" w:rsidR="00BC4B79" w:rsidRPr="00BB70AB" w:rsidRDefault="00BC4B79" w:rsidP="00BA67C6">
      <w:pPr>
        <w:spacing w:after="0" w:line="240" w:lineRule="auto"/>
        <w:rPr>
          <w:rFonts w:ascii="Aptos" w:hAnsi="Aptos" w:cs="Arial"/>
          <w:szCs w:val="24"/>
        </w:rPr>
      </w:pPr>
    </w:p>
    <w:p w14:paraId="68CE3A8C" w14:textId="52927FBF" w:rsidR="00BC4B79" w:rsidRPr="00BB70AB" w:rsidRDefault="00BC4B79" w:rsidP="00BA67C6">
      <w:pPr>
        <w:spacing w:after="0" w:line="240" w:lineRule="auto"/>
        <w:rPr>
          <w:rFonts w:ascii="Aptos" w:hAnsi="Aptos" w:cs="Arial"/>
          <w:szCs w:val="24"/>
        </w:rPr>
      </w:pPr>
    </w:p>
    <w:p w14:paraId="593BAAFC" w14:textId="77777777" w:rsidR="00BC4B79" w:rsidRPr="00BB70AB" w:rsidRDefault="00BC4B79" w:rsidP="00BA67C6">
      <w:pPr>
        <w:spacing w:after="0" w:line="240" w:lineRule="auto"/>
        <w:rPr>
          <w:rFonts w:ascii="Aptos" w:hAnsi="Aptos" w:cs="Arial"/>
          <w:szCs w:val="24"/>
        </w:rPr>
      </w:pPr>
    </w:p>
    <w:p w14:paraId="7F3BCECE" w14:textId="1677DF1B" w:rsidR="006A1C0B" w:rsidRPr="00BB70AB" w:rsidRDefault="006A1C0B" w:rsidP="00BA67C6">
      <w:pPr>
        <w:spacing w:after="0" w:line="240" w:lineRule="auto"/>
        <w:rPr>
          <w:rFonts w:ascii="Aptos" w:hAnsi="Aptos" w:cs="Arial"/>
          <w:szCs w:val="24"/>
        </w:rPr>
      </w:pPr>
    </w:p>
    <w:p w14:paraId="0FB6C882" w14:textId="77777777" w:rsidR="00FB6B4F" w:rsidRPr="00BB70AB" w:rsidRDefault="00FB6B4F" w:rsidP="00BA67C6">
      <w:pPr>
        <w:spacing w:after="0" w:line="240" w:lineRule="auto"/>
        <w:rPr>
          <w:rFonts w:ascii="Aptos" w:hAnsi="Aptos" w:cs="Arial"/>
          <w:szCs w:val="24"/>
        </w:rPr>
      </w:pPr>
    </w:p>
    <w:p w14:paraId="32395D91" w14:textId="77777777" w:rsidR="009926A0" w:rsidRPr="00BB70AB" w:rsidRDefault="009926A0" w:rsidP="00BA67C6">
      <w:pPr>
        <w:spacing w:after="0" w:line="240" w:lineRule="auto"/>
        <w:rPr>
          <w:rFonts w:ascii="Aptos" w:hAnsi="Aptos" w:cs="Arial"/>
          <w:szCs w:val="24"/>
        </w:rPr>
      </w:pPr>
    </w:p>
    <w:p w14:paraId="54EBE673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09AEDA40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1B3EBD4D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47635D51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74299317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6FDAA6AB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4A97D4DE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2963F7B2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67A5D82B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4C07A877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339346B6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61F0B331" w14:textId="77777777" w:rsidR="00C41F78" w:rsidRPr="00BB70AB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17A58019" w14:textId="77777777" w:rsidR="00C41F78" w:rsidRDefault="00C41F78" w:rsidP="00BA67C6">
      <w:pPr>
        <w:spacing w:after="0" w:line="240" w:lineRule="auto"/>
        <w:rPr>
          <w:rFonts w:ascii="Aptos" w:hAnsi="Aptos" w:cs="Arial"/>
          <w:szCs w:val="24"/>
        </w:rPr>
      </w:pPr>
    </w:p>
    <w:p w14:paraId="2B1B2B1A" w14:textId="77777777" w:rsidR="001923D4" w:rsidRDefault="001923D4" w:rsidP="00BA67C6">
      <w:pPr>
        <w:spacing w:after="0" w:line="240" w:lineRule="auto"/>
        <w:rPr>
          <w:rFonts w:ascii="Aptos" w:hAnsi="Aptos" w:cs="Arial"/>
          <w:szCs w:val="24"/>
        </w:rPr>
      </w:pPr>
    </w:p>
    <w:p w14:paraId="5A20468B" w14:textId="77777777" w:rsidR="001923D4" w:rsidRDefault="001923D4" w:rsidP="00BA67C6">
      <w:pPr>
        <w:spacing w:after="0" w:line="240" w:lineRule="auto"/>
        <w:rPr>
          <w:rFonts w:ascii="Aptos" w:hAnsi="Aptos" w:cs="Arial"/>
          <w:szCs w:val="24"/>
        </w:rPr>
      </w:pPr>
    </w:p>
    <w:p w14:paraId="20DC6F64" w14:textId="77777777" w:rsidR="001923D4" w:rsidRDefault="001923D4" w:rsidP="00BA67C6">
      <w:pPr>
        <w:spacing w:after="0" w:line="240" w:lineRule="auto"/>
        <w:rPr>
          <w:rFonts w:ascii="Aptos" w:hAnsi="Aptos" w:cs="Arial"/>
          <w:szCs w:val="24"/>
        </w:rPr>
      </w:pPr>
    </w:p>
    <w:p w14:paraId="5DC9D910" w14:textId="77777777" w:rsidR="001923D4" w:rsidRDefault="001923D4" w:rsidP="00BA67C6">
      <w:pPr>
        <w:spacing w:after="0" w:line="240" w:lineRule="auto"/>
        <w:rPr>
          <w:rFonts w:ascii="Aptos" w:hAnsi="Aptos" w:cs="Arial"/>
          <w:szCs w:val="24"/>
        </w:rPr>
      </w:pPr>
    </w:p>
    <w:p w14:paraId="3E055915" w14:textId="77777777" w:rsidR="00E80030" w:rsidRPr="00BB70AB" w:rsidRDefault="00E80030" w:rsidP="004F3574">
      <w:pPr>
        <w:pStyle w:val="Heading1"/>
        <w:rPr>
          <w:rFonts w:ascii="Aptos" w:hAnsi="Aptos"/>
        </w:rPr>
      </w:pPr>
      <w:bookmarkStart w:id="4" w:name="_Toc205553951"/>
      <w:r w:rsidRPr="00BB70AB">
        <w:rPr>
          <w:rFonts w:ascii="Aptos" w:hAnsi="Aptos"/>
        </w:rPr>
        <w:lastRenderedPageBreak/>
        <w:t>GENERAL PROVISIONS</w:t>
      </w:r>
      <w:bookmarkEnd w:id="4"/>
      <w:r w:rsidRPr="00BB70AB">
        <w:rPr>
          <w:rFonts w:ascii="Aptos" w:hAnsi="Aptos"/>
        </w:rPr>
        <w:t xml:space="preserve"> </w:t>
      </w:r>
    </w:p>
    <w:p w14:paraId="6E3761A7" w14:textId="77777777" w:rsidR="00CF3E21" w:rsidRPr="00BB70AB" w:rsidRDefault="00CF3E21" w:rsidP="000E26CD">
      <w:pPr>
        <w:pStyle w:val="NormalWeb"/>
        <w:spacing w:before="0" w:beforeAutospacing="0" w:after="0" w:afterAutospacing="0"/>
        <w:rPr>
          <w:rFonts w:ascii="Aptos" w:hAnsi="Aptos" w:cs="Arial"/>
          <w:b/>
          <w:bCs/>
          <w:sz w:val="20"/>
          <w:szCs w:val="20"/>
          <w:u w:val="single"/>
        </w:rPr>
      </w:pPr>
    </w:p>
    <w:p w14:paraId="5DAA3A81" w14:textId="77777777" w:rsidR="00E80030" w:rsidRPr="00BB70AB" w:rsidRDefault="00E80030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  <w:r w:rsidRPr="00BB70AB">
        <w:rPr>
          <w:rFonts w:ascii="Aptos" w:hAnsi="Aptos" w:cs="Arial"/>
          <w:b/>
          <w:bCs/>
          <w:u w:val="single"/>
        </w:rPr>
        <w:t xml:space="preserve">Effective Date </w:t>
      </w:r>
    </w:p>
    <w:p w14:paraId="50F4A097" w14:textId="6338CFA2" w:rsidR="00B5701B" w:rsidRPr="00BB70AB" w:rsidRDefault="00622701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August </w:t>
      </w:r>
      <w:r w:rsidR="00A529FE">
        <w:rPr>
          <w:rFonts w:ascii="Aptos" w:hAnsi="Aptos" w:cs="Arial"/>
        </w:rPr>
        <w:t>1, 2025</w:t>
      </w:r>
    </w:p>
    <w:p w14:paraId="6E72AC6C" w14:textId="77777777" w:rsidR="00591D16" w:rsidRPr="00BB70AB" w:rsidRDefault="00591D16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3713E80A" w14:textId="77777777" w:rsidR="00227C34" w:rsidRPr="00BB70AB" w:rsidRDefault="00227C34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  <w:r w:rsidRPr="00BB70AB">
        <w:rPr>
          <w:rFonts w:ascii="Aptos" w:hAnsi="Aptos" w:cs="Arial"/>
          <w:b/>
          <w:bCs/>
          <w:u w:val="single"/>
        </w:rPr>
        <w:t>Budgeted Personnel Costs</w:t>
      </w:r>
    </w:p>
    <w:p w14:paraId="11B991E4" w14:textId="598C58B4" w:rsidR="00227C34" w:rsidRPr="00BB70AB" w:rsidRDefault="00227C34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Cs/>
        </w:rPr>
      </w:pPr>
      <w:r w:rsidRPr="00BB70AB">
        <w:rPr>
          <w:rFonts w:ascii="Aptos" w:hAnsi="Aptos" w:cs="Arial"/>
          <w:bCs/>
        </w:rPr>
        <w:t>The budget for salaries and benefi</w:t>
      </w:r>
      <w:r w:rsidR="008C67DC" w:rsidRPr="00BB70AB">
        <w:rPr>
          <w:rFonts w:ascii="Aptos" w:hAnsi="Aptos" w:cs="Arial"/>
          <w:bCs/>
        </w:rPr>
        <w:t xml:space="preserve">ts is approved annually by the </w:t>
      </w:r>
      <w:r w:rsidRPr="00BB70AB">
        <w:rPr>
          <w:rFonts w:ascii="Aptos" w:hAnsi="Aptos" w:cs="Arial"/>
          <w:bCs/>
        </w:rPr>
        <w:t xml:space="preserve">Board </w:t>
      </w:r>
      <w:r w:rsidR="0027666D" w:rsidRPr="00BB70AB">
        <w:rPr>
          <w:rFonts w:ascii="Aptos" w:hAnsi="Aptos" w:cs="Arial"/>
          <w:bCs/>
        </w:rPr>
        <w:t xml:space="preserve">as a major component of </w:t>
      </w:r>
      <w:r w:rsidR="00F84037">
        <w:rPr>
          <w:rFonts w:ascii="Aptos" w:hAnsi="Aptos" w:cs="Arial"/>
          <w:bCs/>
        </w:rPr>
        <w:t>the School’s</w:t>
      </w:r>
      <w:r w:rsidR="0027666D" w:rsidRPr="00BB70AB">
        <w:rPr>
          <w:rFonts w:ascii="Aptos" w:hAnsi="Aptos" w:cs="Arial"/>
          <w:bCs/>
        </w:rPr>
        <w:t xml:space="preserve"> </w:t>
      </w:r>
      <w:r w:rsidR="00FA0076" w:rsidRPr="00BB70AB">
        <w:rPr>
          <w:rFonts w:ascii="Aptos" w:hAnsi="Aptos" w:cs="Arial"/>
          <w:bCs/>
        </w:rPr>
        <w:t>Operating</w:t>
      </w:r>
      <w:r w:rsidR="0027666D" w:rsidRPr="00BB70AB">
        <w:rPr>
          <w:rFonts w:ascii="Aptos" w:hAnsi="Aptos" w:cs="Arial"/>
          <w:bCs/>
        </w:rPr>
        <w:t xml:space="preserve"> Budget.  The budgeted costs are based on the annual amount required for each authorized position filled or to be filled.  Throughout the year, </w:t>
      </w:r>
      <w:r w:rsidR="00766E0C">
        <w:rPr>
          <w:rFonts w:ascii="Aptos" w:hAnsi="Aptos" w:cs="Arial"/>
          <w:bCs/>
        </w:rPr>
        <w:t xml:space="preserve">District leadership is </w:t>
      </w:r>
      <w:r w:rsidR="0027666D" w:rsidRPr="00BB70AB">
        <w:rPr>
          <w:rFonts w:ascii="Aptos" w:hAnsi="Aptos" w:cs="Arial"/>
          <w:bCs/>
        </w:rPr>
        <w:t xml:space="preserve">responsible for maintaining the salary budget.  </w:t>
      </w:r>
    </w:p>
    <w:p w14:paraId="171E8B88" w14:textId="77777777" w:rsidR="00E6283F" w:rsidRPr="00BB70AB" w:rsidRDefault="00E6283F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Cs/>
          <w:u w:val="double"/>
        </w:rPr>
      </w:pPr>
    </w:p>
    <w:p w14:paraId="09DBA0A0" w14:textId="77777777" w:rsidR="00E80030" w:rsidRPr="00BB70AB" w:rsidRDefault="00E80030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  <w:r w:rsidRPr="00BB70AB">
        <w:rPr>
          <w:rFonts w:ascii="Aptos" w:hAnsi="Aptos" w:cs="Arial"/>
          <w:b/>
          <w:bCs/>
          <w:u w:val="single"/>
        </w:rPr>
        <w:t xml:space="preserve">Salaries </w:t>
      </w:r>
    </w:p>
    <w:p w14:paraId="0926FCF0" w14:textId="59D74EF7" w:rsidR="00315B30" w:rsidRPr="00BB70AB" w:rsidRDefault="00E80030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 w:rsidRPr="00BB70AB">
        <w:rPr>
          <w:rFonts w:ascii="Aptos" w:hAnsi="Aptos" w:cs="Arial"/>
        </w:rPr>
        <w:t xml:space="preserve">Salaries established for positions are based on 1.0 full time equivalent (FTE) unless otherwise noted. Salaries are adjusted for .50 or .75 FTE </w:t>
      </w:r>
      <w:r w:rsidR="00D937A6">
        <w:rPr>
          <w:rFonts w:ascii="Aptos" w:hAnsi="Aptos" w:cs="Arial"/>
        </w:rPr>
        <w:t xml:space="preserve">positions </w:t>
      </w:r>
      <w:r w:rsidRPr="00BB70AB">
        <w:rPr>
          <w:rFonts w:ascii="Aptos" w:hAnsi="Aptos" w:cs="Arial"/>
        </w:rPr>
        <w:t xml:space="preserve">and eligible benefits are </w:t>
      </w:r>
      <w:proofErr w:type="gramStart"/>
      <w:r w:rsidRPr="00BB70AB">
        <w:rPr>
          <w:rFonts w:ascii="Aptos" w:hAnsi="Aptos" w:cs="Arial"/>
        </w:rPr>
        <w:t>prorated</w:t>
      </w:r>
      <w:proofErr w:type="gramEnd"/>
      <w:r w:rsidRPr="00BB70AB">
        <w:rPr>
          <w:rFonts w:ascii="Aptos" w:hAnsi="Aptos" w:cs="Arial"/>
        </w:rPr>
        <w:t xml:space="preserve"> as indicated in the </w:t>
      </w:r>
      <w:proofErr w:type="gramStart"/>
      <w:r w:rsidR="00766E0C">
        <w:rPr>
          <w:rFonts w:ascii="Aptos" w:hAnsi="Aptos" w:cs="Arial"/>
        </w:rPr>
        <w:t>School’s</w:t>
      </w:r>
      <w:proofErr w:type="gramEnd"/>
      <w:r w:rsidRPr="00BB70AB">
        <w:rPr>
          <w:rFonts w:ascii="Aptos" w:hAnsi="Aptos" w:cs="Arial"/>
        </w:rPr>
        <w:t xml:space="preserve"> policy manual.</w:t>
      </w:r>
      <w:r w:rsidR="00315B30" w:rsidRPr="00BB70AB">
        <w:rPr>
          <w:rFonts w:ascii="Aptos" w:hAnsi="Aptos" w:cs="Arial"/>
        </w:rPr>
        <w:t xml:space="preserve"> </w:t>
      </w:r>
    </w:p>
    <w:p w14:paraId="329DB393" w14:textId="77777777" w:rsidR="00CF3E21" w:rsidRPr="00BB70AB" w:rsidRDefault="00CF3E21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66FEE1DF" w14:textId="764E15A7" w:rsidR="00132C08" w:rsidRPr="00BB70AB" w:rsidRDefault="00E80030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  <w:r w:rsidRPr="00BB70AB">
        <w:rPr>
          <w:rFonts w:ascii="Aptos" w:hAnsi="Aptos" w:cs="Arial"/>
          <w:b/>
          <w:bCs/>
          <w:u w:val="single"/>
        </w:rPr>
        <w:t>Salary Increases</w:t>
      </w:r>
      <w:r w:rsidR="00132C08" w:rsidRPr="00BB70AB">
        <w:rPr>
          <w:rFonts w:ascii="Aptos" w:hAnsi="Aptos" w:cs="Arial"/>
          <w:b/>
          <w:bCs/>
          <w:u w:val="single"/>
        </w:rPr>
        <w:t>/Changes</w:t>
      </w:r>
      <w:r w:rsidR="00103E71" w:rsidRPr="00BB70AB">
        <w:rPr>
          <w:rFonts w:ascii="Aptos" w:hAnsi="Aptos" w:cs="Arial"/>
          <w:b/>
          <w:bCs/>
          <w:u w:val="single"/>
        </w:rPr>
        <w:t xml:space="preserve"> </w:t>
      </w:r>
      <w:r w:rsidR="00C36359" w:rsidRPr="00BB70AB">
        <w:rPr>
          <w:rFonts w:ascii="Aptos" w:hAnsi="Aptos" w:cs="Arial"/>
          <w:b/>
          <w:bCs/>
          <w:u w:val="single"/>
        </w:rPr>
        <w:t>in</w:t>
      </w:r>
      <w:r w:rsidR="00132C08" w:rsidRPr="00BB70AB">
        <w:rPr>
          <w:rFonts w:ascii="Aptos" w:hAnsi="Aptos" w:cs="Arial"/>
          <w:b/>
          <w:bCs/>
          <w:u w:val="single"/>
        </w:rPr>
        <w:t xml:space="preserve"> Salary</w:t>
      </w:r>
    </w:p>
    <w:p w14:paraId="093958F4" w14:textId="1E4A1115" w:rsidR="00315B30" w:rsidRPr="00BB70AB" w:rsidRDefault="00E80030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 w:rsidRPr="00BB70AB">
        <w:rPr>
          <w:rFonts w:ascii="Aptos" w:hAnsi="Aptos" w:cs="Arial"/>
        </w:rPr>
        <w:t xml:space="preserve">Salary increases will be determined as part of the annual planning and budgeting process. </w:t>
      </w:r>
      <w:r w:rsidR="00D937A6">
        <w:rPr>
          <w:rFonts w:ascii="Aptos" w:hAnsi="Aptos" w:cs="Arial"/>
        </w:rPr>
        <w:t xml:space="preserve">Recommendations for salary increases or changes in salaries are submitted by the District </w:t>
      </w:r>
      <w:r w:rsidRPr="00BB70AB">
        <w:rPr>
          <w:rFonts w:ascii="Aptos" w:hAnsi="Aptos" w:cs="Arial"/>
        </w:rPr>
        <w:t>to the</w:t>
      </w:r>
      <w:r w:rsidR="008C67DC" w:rsidRPr="00BB70AB">
        <w:rPr>
          <w:rFonts w:ascii="Aptos" w:hAnsi="Aptos" w:cs="Arial"/>
        </w:rPr>
        <w:t xml:space="preserve"> </w:t>
      </w:r>
      <w:r w:rsidR="003B6261">
        <w:rPr>
          <w:rFonts w:ascii="Aptos" w:hAnsi="Aptos" w:cs="Arial"/>
        </w:rPr>
        <w:t>Governing Board</w:t>
      </w:r>
      <w:r w:rsidRPr="00BB70AB">
        <w:rPr>
          <w:rFonts w:ascii="Aptos" w:hAnsi="Aptos" w:cs="Arial"/>
        </w:rPr>
        <w:t xml:space="preserve"> for approval</w:t>
      </w:r>
      <w:r w:rsidR="00D937A6">
        <w:rPr>
          <w:rFonts w:ascii="Aptos" w:hAnsi="Aptos" w:cs="Arial"/>
        </w:rPr>
        <w:t>.</w:t>
      </w:r>
      <w:r w:rsidRPr="00BB70AB">
        <w:rPr>
          <w:rFonts w:ascii="Aptos" w:hAnsi="Aptos" w:cs="Arial"/>
        </w:rPr>
        <w:t xml:space="preserve"> Salary increases are contingent on availability of funding and are largely dependent upon the allocation of state funds and </w:t>
      </w:r>
      <w:r w:rsidR="00315B30" w:rsidRPr="00BB70AB">
        <w:rPr>
          <w:rFonts w:ascii="Aptos" w:hAnsi="Aptos" w:cs="Arial"/>
        </w:rPr>
        <w:t xml:space="preserve">the </w:t>
      </w:r>
      <w:proofErr w:type="gramStart"/>
      <w:r w:rsidR="003B6261">
        <w:rPr>
          <w:rFonts w:ascii="Aptos" w:hAnsi="Aptos" w:cs="Arial"/>
        </w:rPr>
        <w:t>School’s</w:t>
      </w:r>
      <w:proofErr w:type="gramEnd"/>
      <w:r w:rsidRPr="00BB70AB">
        <w:rPr>
          <w:rFonts w:ascii="Aptos" w:hAnsi="Aptos" w:cs="Arial"/>
        </w:rPr>
        <w:t xml:space="preserve"> budget priorities. </w:t>
      </w:r>
    </w:p>
    <w:p w14:paraId="7D7B07DE" w14:textId="73E9CB21" w:rsidR="00CA3C1B" w:rsidRPr="00BB70AB" w:rsidRDefault="00CA3C1B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6B229803" w14:textId="19264A9C" w:rsidR="00CA3C1B" w:rsidRPr="00BB70AB" w:rsidRDefault="00D937A6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>
        <w:rPr>
          <w:rFonts w:ascii="Aptos" w:hAnsi="Aptos" w:cs="Arial"/>
        </w:rPr>
        <w:t>To be e</w:t>
      </w:r>
      <w:r w:rsidR="00CA3C1B" w:rsidRPr="00BB70AB">
        <w:rPr>
          <w:rFonts w:ascii="Aptos" w:hAnsi="Aptos" w:cs="Arial"/>
        </w:rPr>
        <w:t>ligible</w:t>
      </w:r>
      <w:r>
        <w:rPr>
          <w:rFonts w:ascii="Aptos" w:hAnsi="Aptos" w:cs="Arial"/>
        </w:rPr>
        <w:t xml:space="preserve"> for a salary increase, an</w:t>
      </w:r>
      <w:r w:rsidR="00CA3C1B" w:rsidRPr="00BB70AB">
        <w:rPr>
          <w:rFonts w:ascii="Aptos" w:hAnsi="Aptos" w:cs="Arial"/>
        </w:rPr>
        <w:t xml:space="preserve"> employee</w:t>
      </w:r>
      <w:r w:rsidR="003C4F91" w:rsidRPr="00BB70AB">
        <w:rPr>
          <w:rFonts w:ascii="Aptos" w:hAnsi="Aptos" w:cs="Arial"/>
        </w:rPr>
        <w:t xml:space="preserve"> must </w:t>
      </w:r>
      <w:proofErr w:type="gramStart"/>
      <w:r w:rsidR="003C4F91" w:rsidRPr="00BB70AB">
        <w:rPr>
          <w:rFonts w:ascii="Aptos" w:hAnsi="Aptos" w:cs="Arial"/>
        </w:rPr>
        <w:t>be</w:t>
      </w:r>
      <w:proofErr w:type="gramEnd"/>
      <w:r w:rsidR="003C4F91" w:rsidRPr="00BB70AB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 xml:space="preserve">a regularly established position, in </w:t>
      </w:r>
      <w:r w:rsidR="003C4F91" w:rsidRPr="00BB70AB">
        <w:rPr>
          <w:rFonts w:ascii="Aptos" w:hAnsi="Aptos" w:cs="Arial"/>
        </w:rPr>
        <w:t xml:space="preserve">good standing and not on a performance improvement plan. </w:t>
      </w:r>
    </w:p>
    <w:p w14:paraId="7816475A" w14:textId="77777777" w:rsidR="00815E9E" w:rsidRPr="00BB70AB" w:rsidRDefault="00815E9E" w:rsidP="007B2841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56C61A39" w14:textId="77777777" w:rsidR="000C5CF3" w:rsidRPr="00BB70AB" w:rsidRDefault="000C5CF3" w:rsidP="007B2841">
      <w:pPr>
        <w:pStyle w:val="NormalWeb"/>
        <w:spacing w:before="0" w:beforeAutospacing="0" w:after="0" w:afterAutospacing="0"/>
        <w:jc w:val="both"/>
        <w:rPr>
          <w:rFonts w:ascii="Aptos" w:hAnsi="Aptos"/>
        </w:rPr>
      </w:pPr>
      <w:r w:rsidRPr="00BB70AB">
        <w:rPr>
          <w:rFonts w:ascii="Aptos" w:hAnsi="Aptos" w:cs="Arial"/>
        </w:rPr>
        <w:t>Probationary employees are no</w:t>
      </w:r>
      <w:r w:rsidR="00D00BDD" w:rsidRPr="00BB70AB">
        <w:rPr>
          <w:rFonts w:ascii="Aptos" w:hAnsi="Aptos" w:cs="Arial"/>
        </w:rPr>
        <w:t>t eligible for salary increases until the first of the following month after non-probationary stat</w:t>
      </w:r>
      <w:r w:rsidR="007B2841" w:rsidRPr="00BB70AB">
        <w:rPr>
          <w:rFonts w:ascii="Aptos" w:hAnsi="Aptos" w:cs="Arial"/>
        </w:rPr>
        <w:t>us is obtained</w:t>
      </w:r>
      <w:r w:rsidR="007B2841" w:rsidRPr="00BB70AB">
        <w:rPr>
          <w:rFonts w:ascii="Aptos" w:hAnsi="Aptos"/>
        </w:rPr>
        <w:t xml:space="preserve">. </w:t>
      </w:r>
    </w:p>
    <w:p w14:paraId="08E8D92C" w14:textId="77777777" w:rsidR="000C5CF3" w:rsidRPr="00BB70AB" w:rsidRDefault="000C5CF3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5AEF5979" w14:textId="77777777" w:rsidR="00710539" w:rsidRPr="00BB70AB" w:rsidRDefault="00710539" w:rsidP="00710539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</w:rPr>
      </w:pPr>
      <w:r w:rsidRPr="00BB70AB">
        <w:rPr>
          <w:rFonts w:ascii="Aptos" w:hAnsi="Aptos" w:cs="Arial"/>
          <w:b/>
          <w:bCs/>
          <w:u w:val="single"/>
        </w:rPr>
        <w:t xml:space="preserve">Pay Dates </w:t>
      </w:r>
    </w:p>
    <w:p w14:paraId="2B4857B1" w14:textId="0D814E57" w:rsidR="00710539" w:rsidRPr="00BB70AB" w:rsidRDefault="00710539" w:rsidP="00710539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 w:rsidRPr="00BB70AB">
        <w:rPr>
          <w:rFonts w:ascii="Aptos" w:hAnsi="Aptos" w:cs="Arial"/>
        </w:rPr>
        <w:t xml:space="preserve">All </w:t>
      </w:r>
      <w:proofErr w:type="gramStart"/>
      <w:r w:rsidR="00D937A6">
        <w:rPr>
          <w:rFonts w:ascii="Aptos" w:hAnsi="Aptos" w:cs="Arial"/>
        </w:rPr>
        <w:t xml:space="preserve">School </w:t>
      </w:r>
      <w:r w:rsidRPr="00BB70AB">
        <w:rPr>
          <w:rFonts w:ascii="Aptos" w:hAnsi="Aptos" w:cs="Arial"/>
        </w:rPr>
        <w:t xml:space="preserve"> employees</w:t>
      </w:r>
      <w:proofErr w:type="gramEnd"/>
      <w:r w:rsidRPr="00BB70AB">
        <w:rPr>
          <w:rFonts w:ascii="Aptos" w:hAnsi="Aptos" w:cs="Arial"/>
        </w:rPr>
        <w:t xml:space="preserve"> shall be paid </w:t>
      </w:r>
      <w:proofErr w:type="gramStart"/>
      <w:r w:rsidRPr="00BB70AB">
        <w:rPr>
          <w:rFonts w:ascii="Aptos" w:hAnsi="Aptos" w:cs="Arial"/>
        </w:rPr>
        <w:t>on a monthly basis</w:t>
      </w:r>
      <w:proofErr w:type="gramEnd"/>
      <w:r w:rsidRPr="00BB70AB">
        <w:rPr>
          <w:rFonts w:ascii="Aptos" w:hAnsi="Aptos" w:cs="Arial"/>
        </w:rPr>
        <w:t xml:space="preserve">. Pay dates for all employees shall be the last business day (Monday - Friday) of each month, unless otherwise established by the </w:t>
      </w:r>
      <w:proofErr w:type="gramStart"/>
      <w:r w:rsidR="00840813">
        <w:rPr>
          <w:rFonts w:ascii="Aptos" w:hAnsi="Aptos" w:cs="Arial"/>
        </w:rPr>
        <w:t>District</w:t>
      </w:r>
      <w:proofErr w:type="gramEnd"/>
      <w:r w:rsidRPr="00BB70AB">
        <w:rPr>
          <w:rFonts w:ascii="Aptos" w:hAnsi="Aptos" w:cs="Arial"/>
        </w:rPr>
        <w:t>.</w:t>
      </w:r>
    </w:p>
    <w:p w14:paraId="1158E7E3" w14:textId="77777777" w:rsidR="00710539" w:rsidRPr="00BB70AB" w:rsidRDefault="00710539" w:rsidP="00710539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63A8A4CB" w14:textId="091DD819" w:rsidR="001923D4" w:rsidRDefault="00710539" w:rsidP="00710539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 w:rsidRPr="00BB70AB">
        <w:rPr>
          <w:rFonts w:ascii="Aptos" w:hAnsi="Aptos" w:cs="Arial"/>
        </w:rPr>
        <w:t xml:space="preserve">If an error has been noted </w:t>
      </w:r>
      <w:proofErr w:type="gramStart"/>
      <w:r w:rsidR="00B375BF" w:rsidRPr="00BB70AB">
        <w:rPr>
          <w:rFonts w:ascii="Aptos" w:hAnsi="Aptos" w:cs="Arial"/>
        </w:rPr>
        <w:t>in regard to</w:t>
      </w:r>
      <w:proofErr w:type="gramEnd"/>
      <w:r w:rsidRPr="00BB70AB">
        <w:rPr>
          <w:rFonts w:ascii="Aptos" w:hAnsi="Aptos" w:cs="Arial"/>
        </w:rPr>
        <w:t xml:space="preserve"> wages, compensation, initial or promotional placement and is </w:t>
      </w:r>
      <w:r w:rsidR="008D2336" w:rsidRPr="00BB70AB">
        <w:rPr>
          <w:rFonts w:ascii="Aptos" w:hAnsi="Aptos" w:cs="Arial"/>
        </w:rPr>
        <w:t>discovered, the</w:t>
      </w:r>
      <w:r w:rsidRPr="00BB70AB">
        <w:rPr>
          <w:rFonts w:ascii="Aptos" w:hAnsi="Aptos" w:cs="Arial"/>
        </w:rPr>
        <w:t xml:space="preserve"> wages of that employee will be adjusted accordingly. In the case of </w:t>
      </w:r>
      <w:r w:rsidR="00A056C3" w:rsidRPr="00BB70AB">
        <w:rPr>
          <w:rFonts w:ascii="Aptos" w:hAnsi="Aptos" w:cs="Arial"/>
        </w:rPr>
        <w:t>underpayment</w:t>
      </w:r>
      <w:r w:rsidRPr="00BB70AB">
        <w:rPr>
          <w:rFonts w:ascii="Aptos" w:hAnsi="Aptos" w:cs="Arial"/>
        </w:rPr>
        <w:t xml:space="preserve">, the employee’s pay rate will be adjusted in the present year. </w:t>
      </w:r>
      <w:r w:rsidR="00A056C3" w:rsidRPr="00BB70AB">
        <w:rPr>
          <w:rFonts w:ascii="Aptos" w:hAnsi="Aptos" w:cs="Arial"/>
        </w:rPr>
        <w:t xml:space="preserve">In the event of </w:t>
      </w:r>
      <w:r w:rsidR="00D463AC" w:rsidRPr="00BB70AB">
        <w:rPr>
          <w:rFonts w:ascii="Aptos" w:hAnsi="Aptos" w:cs="Arial"/>
        </w:rPr>
        <w:t>overpayment</w:t>
      </w:r>
      <w:r w:rsidR="00A056C3" w:rsidRPr="00BB70AB">
        <w:rPr>
          <w:rFonts w:ascii="Aptos" w:hAnsi="Aptos" w:cs="Arial"/>
        </w:rPr>
        <w:t xml:space="preserve">, the </w:t>
      </w:r>
      <w:proofErr w:type="gramStart"/>
      <w:r w:rsidR="00067024">
        <w:rPr>
          <w:rFonts w:ascii="Aptos" w:hAnsi="Aptos" w:cs="Arial"/>
        </w:rPr>
        <w:t>District</w:t>
      </w:r>
      <w:proofErr w:type="gramEnd"/>
      <w:r w:rsidR="00A056C3" w:rsidRPr="00BB70AB">
        <w:rPr>
          <w:rFonts w:ascii="Aptos" w:hAnsi="Aptos" w:cs="Arial"/>
        </w:rPr>
        <w:t xml:space="preserve"> will </w:t>
      </w:r>
      <w:r w:rsidR="001C1E5E" w:rsidRPr="00BB70AB">
        <w:rPr>
          <w:rFonts w:ascii="Aptos" w:hAnsi="Aptos" w:cs="Arial"/>
        </w:rPr>
        <w:t xml:space="preserve">collect all monies owed via payroll deduction or through the </w:t>
      </w:r>
      <w:proofErr w:type="gramStart"/>
      <w:r w:rsidR="00067024">
        <w:rPr>
          <w:rFonts w:ascii="Aptos" w:hAnsi="Aptos" w:cs="Arial"/>
        </w:rPr>
        <w:t>School’s</w:t>
      </w:r>
      <w:proofErr w:type="gramEnd"/>
      <w:r w:rsidRPr="00BB70AB">
        <w:rPr>
          <w:rFonts w:ascii="Aptos" w:hAnsi="Aptos" w:cs="Arial"/>
        </w:rPr>
        <w:t xml:space="preserve"> collection process</w:t>
      </w:r>
      <w:r w:rsidR="001C1E5E" w:rsidRPr="00BB70AB">
        <w:rPr>
          <w:rFonts w:ascii="Aptos" w:hAnsi="Aptos" w:cs="Arial"/>
        </w:rPr>
        <w:t xml:space="preserve"> for former employee</w:t>
      </w:r>
      <w:r w:rsidR="00D937A6">
        <w:rPr>
          <w:rFonts w:ascii="Aptos" w:hAnsi="Aptos" w:cs="Arial"/>
        </w:rPr>
        <w:t>s</w:t>
      </w:r>
      <w:r w:rsidRPr="00BB70AB">
        <w:rPr>
          <w:rFonts w:ascii="Aptos" w:hAnsi="Aptos" w:cs="Arial"/>
        </w:rPr>
        <w:t>.</w:t>
      </w:r>
      <w:r w:rsidR="00913DB9" w:rsidRPr="00BB70AB">
        <w:rPr>
          <w:rFonts w:ascii="Aptos" w:hAnsi="Aptos" w:cs="Arial"/>
        </w:rPr>
        <w:t xml:space="preserve"> </w:t>
      </w:r>
      <w:r w:rsidR="00920ED8" w:rsidRPr="00BB70AB">
        <w:rPr>
          <w:rFonts w:ascii="Aptos" w:hAnsi="Aptos" w:cs="Arial"/>
        </w:rPr>
        <w:t xml:space="preserve">If necessary, the </w:t>
      </w:r>
      <w:proofErr w:type="gramStart"/>
      <w:r w:rsidR="00067024">
        <w:rPr>
          <w:rFonts w:ascii="Aptos" w:hAnsi="Aptos" w:cs="Arial"/>
        </w:rPr>
        <w:t>School</w:t>
      </w:r>
      <w:proofErr w:type="gramEnd"/>
      <w:r w:rsidR="00920ED8" w:rsidRPr="00BB70AB">
        <w:rPr>
          <w:rFonts w:ascii="Aptos" w:hAnsi="Aptos" w:cs="Arial"/>
        </w:rPr>
        <w:t xml:space="preserve"> may utilize a </w:t>
      </w:r>
      <w:r w:rsidR="000C7B7F" w:rsidRPr="00BB70AB">
        <w:rPr>
          <w:rFonts w:ascii="Aptos" w:hAnsi="Aptos" w:cs="Arial"/>
        </w:rPr>
        <w:t>third-party</w:t>
      </w:r>
      <w:r w:rsidR="00920ED8" w:rsidRPr="00BB70AB">
        <w:rPr>
          <w:rFonts w:ascii="Aptos" w:hAnsi="Aptos" w:cs="Arial"/>
        </w:rPr>
        <w:t xml:space="preserve"> collection agency to collect funds from former employees</w:t>
      </w:r>
      <w:r w:rsidR="009F5129" w:rsidRPr="00BB70AB">
        <w:rPr>
          <w:rFonts w:ascii="Aptos" w:hAnsi="Aptos" w:cs="Arial"/>
        </w:rPr>
        <w:t xml:space="preserve"> and any applicable collection fees would be assessed to the former employee’s outstanding balance</w:t>
      </w:r>
      <w:r w:rsidR="003E001E" w:rsidRPr="00BB70AB">
        <w:rPr>
          <w:rFonts w:ascii="Aptos" w:hAnsi="Aptos" w:cs="Arial"/>
        </w:rPr>
        <w:t xml:space="preserve">. </w:t>
      </w:r>
    </w:p>
    <w:p w14:paraId="40361070" w14:textId="77777777" w:rsidR="00067024" w:rsidRDefault="00067024" w:rsidP="00710539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436FE711" w14:textId="7A4928A1" w:rsidR="00710539" w:rsidRPr="001923D4" w:rsidRDefault="00710539" w:rsidP="00710539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 w:rsidRPr="00BB70AB">
        <w:rPr>
          <w:rFonts w:ascii="Aptos" w:hAnsi="Aptos" w:cs="Arial"/>
          <w:b/>
          <w:u w:val="single"/>
        </w:rPr>
        <w:t>Addition of Positions and Job Classifications</w:t>
      </w:r>
    </w:p>
    <w:p w14:paraId="34DBB7CD" w14:textId="58EA06DA" w:rsidR="00706E7D" w:rsidRPr="00BB70AB" w:rsidRDefault="00710539" w:rsidP="00710539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 w:rsidRPr="00BB70AB">
        <w:rPr>
          <w:rFonts w:ascii="Aptos" w:hAnsi="Aptos" w:cs="Arial"/>
        </w:rPr>
        <w:t xml:space="preserve">Additional job titles, job descriptions and classifications may be developed as needed based upon the recommendation of the </w:t>
      </w:r>
      <w:r w:rsidR="00DD5F41">
        <w:rPr>
          <w:rFonts w:ascii="Aptos" w:hAnsi="Aptos" w:cs="Arial"/>
        </w:rPr>
        <w:t>Principal and</w:t>
      </w:r>
      <w:r w:rsidR="008D1066">
        <w:rPr>
          <w:rFonts w:ascii="Aptos" w:hAnsi="Aptos" w:cs="Arial"/>
        </w:rPr>
        <w:t xml:space="preserve"> District</w:t>
      </w:r>
      <w:r w:rsidRPr="00BB70AB">
        <w:rPr>
          <w:rFonts w:ascii="Aptos" w:hAnsi="Aptos" w:cs="Arial"/>
        </w:rPr>
        <w:t xml:space="preserve">.  It </w:t>
      </w:r>
      <w:r w:rsidR="008C67DC" w:rsidRPr="00BB70AB">
        <w:rPr>
          <w:rFonts w:ascii="Aptos" w:hAnsi="Aptos" w:cs="Arial"/>
        </w:rPr>
        <w:t xml:space="preserve">is not necessary for the </w:t>
      </w:r>
      <w:r w:rsidR="008D1066">
        <w:rPr>
          <w:rFonts w:ascii="Aptos" w:hAnsi="Aptos" w:cs="Arial"/>
        </w:rPr>
        <w:t>Governing Board</w:t>
      </w:r>
      <w:r w:rsidRPr="00BB70AB">
        <w:rPr>
          <w:rFonts w:ascii="Aptos" w:hAnsi="Aptos" w:cs="Arial"/>
        </w:rPr>
        <w:t xml:space="preserve"> to approve new job title</w:t>
      </w:r>
      <w:r w:rsidR="001C7D45" w:rsidRPr="00BB70AB">
        <w:rPr>
          <w:rFonts w:ascii="Aptos" w:hAnsi="Aptos" w:cs="Arial"/>
        </w:rPr>
        <w:t>s</w:t>
      </w:r>
      <w:r w:rsidRPr="00BB70AB">
        <w:rPr>
          <w:rFonts w:ascii="Aptos" w:hAnsi="Aptos" w:cs="Arial"/>
        </w:rPr>
        <w:t xml:space="preserve">, job descriptions and classifications. </w:t>
      </w:r>
      <w:r w:rsidR="00C55AB1" w:rsidRPr="00BB70AB">
        <w:rPr>
          <w:rFonts w:ascii="Aptos" w:hAnsi="Aptos" w:cs="Arial"/>
        </w:rPr>
        <w:t xml:space="preserve"> </w:t>
      </w:r>
      <w:r w:rsidRPr="00BB70AB">
        <w:rPr>
          <w:rFonts w:ascii="Aptos" w:hAnsi="Aptos" w:cs="Arial"/>
        </w:rPr>
        <w:t xml:space="preserve"> </w:t>
      </w:r>
    </w:p>
    <w:p w14:paraId="12B0E7B1" w14:textId="77777777" w:rsidR="009149E6" w:rsidRDefault="009149E6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u w:val="single"/>
        </w:rPr>
      </w:pPr>
    </w:p>
    <w:p w14:paraId="79627F3A" w14:textId="77777777" w:rsidR="00B03CEA" w:rsidRPr="00BB70AB" w:rsidRDefault="00B03CEA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u w:val="single"/>
        </w:rPr>
      </w:pPr>
    </w:p>
    <w:p w14:paraId="623F36C1" w14:textId="77777777" w:rsidR="00F85000" w:rsidRPr="00BB70AB" w:rsidRDefault="00F85000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  <w:r w:rsidRPr="00BB70AB">
        <w:rPr>
          <w:rFonts w:ascii="Aptos" w:hAnsi="Aptos" w:cs="Arial"/>
          <w:b/>
          <w:bCs/>
          <w:u w:val="single"/>
        </w:rPr>
        <w:lastRenderedPageBreak/>
        <w:t>Wireless Allowance</w:t>
      </w:r>
      <w:r w:rsidR="00CD35E5" w:rsidRPr="00BB70AB">
        <w:rPr>
          <w:rFonts w:ascii="Aptos" w:hAnsi="Aptos" w:cs="Arial"/>
          <w:b/>
          <w:bCs/>
          <w:u w:val="single"/>
        </w:rPr>
        <w:t xml:space="preserve"> Plans</w:t>
      </w:r>
    </w:p>
    <w:p w14:paraId="471B024B" w14:textId="0EB2BF90" w:rsidR="00F85000" w:rsidRPr="00BB70AB" w:rsidRDefault="00F56E6F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Cs/>
        </w:rPr>
      </w:pPr>
      <w:r w:rsidRPr="00BB70AB">
        <w:rPr>
          <w:rFonts w:ascii="Aptos" w:hAnsi="Aptos" w:cs="Arial"/>
          <w:bCs/>
        </w:rPr>
        <w:t xml:space="preserve">Approved requests for wireless allowance </w:t>
      </w:r>
      <w:r w:rsidR="00CD35E5" w:rsidRPr="00BB70AB">
        <w:rPr>
          <w:rFonts w:ascii="Aptos" w:hAnsi="Aptos" w:cs="Arial"/>
          <w:bCs/>
        </w:rPr>
        <w:t xml:space="preserve">plans </w:t>
      </w:r>
      <w:r w:rsidRPr="00BB70AB">
        <w:rPr>
          <w:rFonts w:ascii="Aptos" w:hAnsi="Aptos" w:cs="Arial"/>
          <w:bCs/>
        </w:rPr>
        <w:t xml:space="preserve">may be made at </w:t>
      </w:r>
      <w:r w:rsidR="00FA0076" w:rsidRPr="00BB70AB">
        <w:rPr>
          <w:rFonts w:ascii="Aptos" w:hAnsi="Aptos" w:cs="Arial"/>
          <w:bCs/>
        </w:rPr>
        <w:t>any time</w:t>
      </w:r>
      <w:r w:rsidRPr="00BB70AB">
        <w:rPr>
          <w:rFonts w:ascii="Aptos" w:hAnsi="Aptos" w:cs="Arial"/>
          <w:bCs/>
        </w:rPr>
        <w:t xml:space="preserve"> during the fiscal year </w:t>
      </w:r>
      <w:proofErr w:type="gramStart"/>
      <w:r w:rsidRPr="00BB70AB">
        <w:rPr>
          <w:rFonts w:ascii="Aptos" w:hAnsi="Aptos" w:cs="Arial"/>
          <w:bCs/>
        </w:rPr>
        <w:t>in</w:t>
      </w:r>
      <w:proofErr w:type="gramEnd"/>
      <w:r w:rsidRPr="00BB70AB">
        <w:rPr>
          <w:rFonts w:ascii="Aptos" w:hAnsi="Aptos" w:cs="Arial"/>
          <w:bCs/>
        </w:rPr>
        <w:t xml:space="preserve"> Workday. </w:t>
      </w:r>
      <w:r w:rsidR="00CD35E5" w:rsidRPr="00BB70AB">
        <w:rPr>
          <w:rFonts w:ascii="Aptos" w:hAnsi="Aptos" w:cs="Arial"/>
          <w:bCs/>
        </w:rPr>
        <w:t xml:space="preserve">Plans are determined on a year-to-year basis and may be rescinded and/or modified by </w:t>
      </w:r>
      <w:r w:rsidR="008D1066">
        <w:rPr>
          <w:rFonts w:ascii="Aptos" w:hAnsi="Aptos" w:cs="Arial"/>
          <w:bCs/>
        </w:rPr>
        <w:t xml:space="preserve">School </w:t>
      </w:r>
      <w:r w:rsidR="004016FE">
        <w:rPr>
          <w:rFonts w:ascii="Aptos" w:hAnsi="Aptos" w:cs="Arial"/>
          <w:bCs/>
        </w:rPr>
        <w:t xml:space="preserve">leadership </w:t>
      </w:r>
      <w:r w:rsidR="00342694">
        <w:rPr>
          <w:rFonts w:ascii="Aptos" w:hAnsi="Aptos" w:cs="Arial"/>
          <w:bCs/>
        </w:rPr>
        <w:t>and/</w:t>
      </w:r>
      <w:r w:rsidR="004016FE">
        <w:rPr>
          <w:rFonts w:ascii="Aptos" w:hAnsi="Aptos" w:cs="Arial"/>
          <w:bCs/>
        </w:rPr>
        <w:t xml:space="preserve">or </w:t>
      </w:r>
      <w:r w:rsidR="00310635">
        <w:rPr>
          <w:rFonts w:ascii="Aptos" w:hAnsi="Aptos" w:cs="Arial"/>
          <w:bCs/>
        </w:rPr>
        <w:t xml:space="preserve">District. </w:t>
      </w:r>
      <w:r w:rsidRPr="00BB70AB">
        <w:rPr>
          <w:rFonts w:ascii="Aptos" w:hAnsi="Aptos" w:cs="Arial"/>
          <w:bCs/>
        </w:rPr>
        <w:t>This allowance does not constitute an increase to base pay and will not be included in the calculation of percentage increases to base p</w:t>
      </w:r>
      <w:r w:rsidR="00857B52" w:rsidRPr="00BB70AB">
        <w:rPr>
          <w:rFonts w:ascii="Aptos" w:hAnsi="Aptos" w:cs="Arial"/>
          <w:bCs/>
        </w:rPr>
        <w:t>a</w:t>
      </w:r>
      <w:r w:rsidRPr="00BB70AB">
        <w:rPr>
          <w:rFonts w:ascii="Aptos" w:hAnsi="Aptos" w:cs="Arial"/>
          <w:bCs/>
        </w:rPr>
        <w:t>y.  It al</w:t>
      </w:r>
      <w:r w:rsidR="00CD35E5" w:rsidRPr="00BB70AB">
        <w:rPr>
          <w:rFonts w:ascii="Aptos" w:hAnsi="Aptos" w:cs="Arial"/>
          <w:bCs/>
        </w:rPr>
        <w:t>s</w:t>
      </w:r>
      <w:r w:rsidRPr="00BB70AB">
        <w:rPr>
          <w:rFonts w:ascii="Aptos" w:hAnsi="Aptos" w:cs="Arial"/>
          <w:bCs/>
        </w:rPr>
        <w:t xml:space="preserve">o is not </w:t>
      </w:r>
      <w:r w:rsidR="00B531BB">
        <w:rPr>
          <w:rFonts w:ascii="Aptos" w:hAnsi="Aptos" w:cs="Arial"/>
          <w:bCs/>
        </w:rPr>
        <w:t xml:space="preserve">considered </w:t>
      </w:r>
      <w:r w:rsidRPr="00BB70AB">
        <w:rPr>
          <w:rFonts w:ascii="Aptos" w:hAnsi="Aptos" w:cs="Arial"/>
          <w:bCs/>
        </w:rPr>
        <w:t>reportable wages for retirement plans.  It will be counted as earned income for W-2 purposes.</w:t>
      </w:r>
    </w:p>
    <w:p w14:paraId="3B92B9F9" w14:textId="77777777" w:rsidR="00273244" w:rsidRPr="00BB70AB" w:rsidRDefault="00273244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</w:p>
    <w:p w14:paraId="096BF2FD" w14:textId="77777777" w:rsidR="00656C97" w:rsidRPr="00BB70AB" w:rsidRDefault="00656C97" w:rsidP="000E26CD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  <w:r w:rsidRPr="00BB70AB">
        <w:rPr>
          <w:rFonts w:ascii="Aptos" w:hAnsi="Aptos" w:cs="Arial"/>
          <w:b/>
          <w:bCs/>
          <w:u w:val="single"/>
        </w:rPr>
        <w:t>Terminal Pay</w:t>
      </w:r>
    </w:p>
    <w:p w14:paraId="7F732CFF" w14:textId="58F7E41D" w:rsidR="00E80030" w:rsidRPr="00BB70AB" w:rsidRDefault="00D937A6" w:rsidP="00FD23AF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>
        <w:rPr>
          <w:rFonts w:ascii="Aptos" w:hAnsi="Aptos" w:cs="Arial"/>
          <w:bCs/>
        </w:rPr>
        <w:t xml:space="preserve">Terminal Pay </w:t>
      </w:r>
      <w:r w:rsidR="009D5665" w:rsidRPr="00BB70AB">
        <w:rPr>
          <w:rFonts w:ascii="Aptos" w:hAnsi="Aptos" w:cs="Arial"/>
          <w:bCs/>
        </w:rPr>
        <w:t>should</w:t>
      </w:r>
      <w:r w:rsidR="00656C97" w:rsidRPr="00BB70AB">
        <w:rPr>
          <w:rFonts w:ascii="Aptos" w:hAnsi="Aptos" w:cs="Arial"/>
          <w:bCs/>
        </w:rPr>
        <w:t xml:space="preserve"> be calculated and d</w:t>
      </w:r>
      <w:r w:rsidR="00D547AC" w:rsidRPr="00BB70AB">
        <w:rPr>
          <w:rFonts w:ascii="Aptos" w:hAnsi="Aptos" w:cs="Arial"/>
          <w:bCs/>
        </w:rPr>
        <w:t>etermine</w:t>
      </w:r>
      <w:r w:rsidR="001C7D45" w:rsidRPr="00BB70AB">
        <w:rPr>
          <w:rFonts w:ascii="Aptos" w:hAnsi="Aptos" w:cs="Arial"/>
          <w:bCs/>
        </w:rPr>
        <w:t>d</w:t>
      </w:r>
      <w:r w:rsidR="00D547AC" w:rsidRPr="00BB70AB">
        <w:rPr>
          <w:rFonts w:ascii="Aptos" w:hAnsi="Aptos" w:cs="Arial"/>
          <w:bCs/>
        </w:rPr>
        <w:t xml:space="preserve"> in accordance with </w:t>
      </w:r>
      <w:r w:rsidR="002B316C">
        <w:rPr>
          <w:rFonts w:ascii="Aptos" w:hAnsi="Aptos" w:cs="Arial"/>
          <w:bCs/>
        </w:rPr>
        <w:t>School and/or District</w:t>
      </w:r>
      <w:r w:rsidR="00656C97" w:rsidRPr="00BB70AB">
        <w:rPr>
          <w:rFonts w:ascii="Aptos" w:hAnsi="Aptos" w:cs="Arial"/>
          <w:bCs/>
        </w:rPr>
        <w:t xml:space="preserve"> Policy</w:t>
      </w:r>
      <w:r w:rsidR="002B316C">
        <w:rPr>
          <w:rFonts w:ascii="Aptos" w:hAnsi="Aptos" w:cs="Arial"/>
          <w:bCs/>
        </w:rPr>
        <w:t>.</w:t>
      </w:r>
    </w:p>
    <w:p w14:paraId="663D729C" w14:textId="77777777" w:rsidR="00BE7B67" w:rsidRDefault="00BE7B67" w:rsidP="00FD52BA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</w:p>
    <w:p w14:paraId="3E4EB9A7" w14:textId="3903EA3A" w:rsidR="00E80030" w:rsidRPr="00BB70AB" w:rsidRDefault="00E80030" w:rsidP="00FD52BA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  <w:r w:rsidRPr="00BB70AB">
        <w:rPr>
          <w:rFonts w:ascii="Aptos" w:hAnsi="Aptos" w:cs="Arial"/>
          <w:b/>
          <w:bCs/>
          <w:u w:val="single"/>
        </w:rPr>
        <w:t xml:space="preserve">Faculty </w:t>
      </w:r>
    </w:p>
    <w:p w14:paraId="25DDAC8D" w14:textId="25027A11" w:rsidR="00E80030" w:rsidRPr="00BB70AB" w:rsidRDefault="00E80030" w:rsidP="00FD52BA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 w:rsidRPr="00BB70AB">
        <w:rPr>
          <w:rFonts w:ascii="Aptos" w:hAnsi="Aptos" w:cs="Arial"/>
        </w:rPr>
        <w:t xml:space="preserve">These positions are officially designated by the </w:t>
      </w:r>
      <w:r w:rsidR="002B316C">
        <w:rPr>
          <w:rFonts w:ascii="Aptos" w:hAnsi="Aptos" w:cs="Arial"/>
        </w:rPr>
        <w:t xml:space="preserve">Governing </w:t>
      </w:r>
      <w:r w:rsidRPr="00BB70AB">
        <w:rPr>
          <w:rFonts w:ascii="Aptos" w:hAnsi="Aptos" w:cs="Arial"/>
        </w:rPr>
        <w:t xml:space="preserve">Board as instructional. The primary and predominant activities of such positions involve direct instruction. These positions are considered exempt positions under </w:t>
      </w:r>
      <w:r w:rsidR="009D5665" w:rsidRPr="00BB70AB">
        <w:rPr>
          <w:rFonts w:ascii="Aptos" w:hAnsi="Aptos" w:cs="Arial"/>
        </w:rPr>
        <w:t>the Fair</w:t>
      </w:r>
      <w:r w:rsidR="002B316C">
        <w:rPr>
          <w:rFonts w:ascii="Aptos" w:hAnsi="Aptos" w:cs="Arial"/>
        </w:rPr>
        <w:t xml:space="preserve"> Labor Standards Act</w:t>
      </w:r>
      <w:r w:rsidRPr="00BB70AB">
        <w:rPr>
          <w:rFonts w:ascii="Aptos" w:hAnsi="Aptos" w:cs="Arial"/>
        </w:rPr>
        <w:t xml:space="preserve">. </w:t>
      </w:r>
      <w:r w:rsidR="00275F84">
        <w:rPr>
          <w:rFonts w:ascii="Aptos" w:hAnsi="Aptos" w:cs="Arial"/>
        </w:rPr>
        <w:t>T</w:t>
      </w:r>
      <w:r w:rsidR="001A3452">
        <w:rPr>
          <w:rFonts w:ascii="Aptos" w:hAnsi="Aptos" w:cs="Arial"/>
        </w:rPr>
        <w:t>his also includes Guidance Counselors.</w:t>
      </w:r>
      <w:r w:rsidR="006C1F09">
        <w:rPr>
          <w:rFonts w:ascii="Aptos" w:hAnsi="Aptos" w:cs="Arial"/>
        </w:rPr>
        <w:t xml:space="preserve"> These positions a</w:t>
      </w:r>
      <w:r w:rsidR="00977BE6">
        <w:rPr>
          <w:rFonts w:ascii="Aptos" w:hAnsi="Aptos" w:cs="Arial"/>
        </w:rPr>
        <w:t>re on a 9 – month contract, August through May.</w:t>
      </w:r>
    </w:p>
    <w:p w14:paraId="653FB12E" w14:textId="77777777" w:rsidR="00AF3E5E" w:rsidRPr="00BB70AB" w:rsidRDefault="00AF3E5E" w:rsidP="00FD52BA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0D35DEA2" w14:textId="20AE1219" w:rsidR="00E80030" w:rsidRPr="00BB70AB" w:rsidRDefault="001A3452" w:rsidP="00FD52BA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  <w:r>
        <w:rPr>
          <w:rFonts w:ascii="Aptos" w:hAnsi="Aptos" w:cs="Arial"/>
          <w:b/>
          <w:bCs/>
          <w:u w:val="single"/>
        </w:rPr>
        <w:t>Administrators</w:t>
      </w:r>
    </w:p>
    <w:p w14:paraId="21A95C02" w14:textId="48E48795" w:rsidR="00C0511D" w:rsidRPr="00BB70AB" w:rsidRDefault="00E80030" w:rsidP="00FD52BA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 w:rsidRPr="00BB70AB">
        <w:rPr>
          <w:rFonts w:ascii="Aptos" w:hAnsi="Aptos" w:cs="Arial"/>
        </w:rPr>
        <w:t xml:space="preserve">The primary duties of these positions </w:t>
      </w:r>
      <w:proofErr w:type="gramStart"/>
      <w:r w:rsidR="00174278">
        <w:rPr>
          <w:rFonts w:ascii="Aptos" w:hAnsi="Aptos" w:cs="Arial"/>
        </w:rPr>
        <w:t>is</w:t>
      </w:r>
      <w:proofErr w:type="gramEnd"/>
      <w:r w:rsidR="00174278">
        <w:rPr>
          <w:rFonts w:ascii="Aptos" w:hAnsi="Aptos" w:cs="Arial"/>
        </w:rPr>
        <w:t xml:space="preserve"> to ensure the effective operation, academic success, and compliance of the </w:t>
      </w:r>
      <w:proofErr w:type="gramStart"/>
      <w:r w:rsidR="00174278">
        <w:rPr>
          <w:rFonts w:ascii="Aptos" w:hAnsi="Aptos" w:cs="Arial"/>
        </w:rPr>
        <w:t>School</w:t>
      </w:r>
      <w:proofErr w:type="gramEnd"/>
      <w:r w:rsidR="00174278">
        <w:rPr>
          <w:rFonts w:ascii="Aptos" w:hAnsi="Aptos" w:cs="Arial"/>
        </w:rPr>
        <w:t xml:space="preserve">. </w:t>
      </w:r>
      <w:r w:rsidR="006C1F09">
        <w:rPr>
          <w:rFonts w:ascii="Aptos" w:hAnsi="Aptos" w:cs="Arial"/>
        </w:rPr>
        <w:t>These positions are Principal, Assistant Principal and Dean of Students.</w:t>
      </w:r>
      <w:r w:rsidR="00977BE6">
        <w:rPr>
          <w:rFonts w:ascii="Aptos" w:hAnsi="Aptos" w:cs="Arial"/>
        </w:rPr>
        <w:t xml:space="preserve"> These positions are on a 12 – month </w:t>
      </w:r>
      <w:r w:rsidR="009017C0">
        <w:rPr>
          <w:rFonts w:ascii="Aptos" w:hAnsi="Aptos" w:cs="Arial"/>
        </w:rPr>
        <w:t>contract, July – June.</w:t>
      </w:r>
    </w:p>
    <w:p w14:paraId="793B7CE8" w14:textId="77777777" w:rsidR="00C0511D" w:rsidRPr="00BB70AB" w:rsidRDefault="00C0511D" w:rsidP="00FD52BA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7A33DBB8" w14:textId="77777777" w:rsidR="00C0511D" w:rsidRPr="00BB70AB" w:rsidRDefault="00C0511D" w:rsidP="00C0511D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u w:val="single"/>
        </w:rPr>
      </w:pPr>
      <w:r w:rsidRPr="00BB70AB">
        <w:rPr>
          <w:rFonts w:ascii="Aptos" w:hAnsi="Aptos" w:cs="Arial"/>
          <w:b/>
          <w:bCs/>
          <w:u w:val="single"/>
        </w:rPr>
        <w:t xml:space="preserve">Time Limited </w:t>
      </w:r>
    </w:p>
    <w:p w14:paraId="1F37B5C8" w14:textId="00447E0E" w:rsidR="00534C00" w:rsidRDefault="0050265E" w:rsidP="00FD52BA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 w:rsidRPr="00BB70AB">
        <w:rPr>
          <w:rFonts w:ascii="Aptos" w:hAnsi="Aptos" w:cs="Arial"/>
          <w:bCs/>
        </w:rPr>
        <w:t>Th</w:t>
      </w:r>
      <w:r w:rsidR="009017C0">
        <w:rPr>
          <w:rFonts w:ascii="Aptos" w:hAnsi="Aptos" w:cs="Arial"/>
          <w:bCs/>
        </w:rPr>
        <w:t xml:space="preserve">e </w:t>
      </w:r>
      <w:proofErr w:type="gramStart"/>
      <w:r w:rsidR="003871F3">
        <w:rPr>
          <w:rFonts w:ascii="Aptos" w:hAnsi="Aptos" w:cs="Arial"/>
          <w:bCs/>
        </w:rPr>
        <w:t>School</w:t>
      </w:r>
      <w:proofErr w:type="gramEnd"/>
      <w:r w:rsidR="003871F3">
        <w:rPr>
          <w:rFonts w:ascii="Aptos" w:hAnsi="Aptos" w:cs="Arial"/>
          <w:bCs/>
        </w:rPr>
        <w:t xml:space="preserve"> </w:t>
      </w:r>
      <w:r w:rsidR="009017C0">
        <w:rPr>
          <w:rFonts w:ascii="Aptos" w:hAnsi="Aptos" w:cs="Arial"/>
          <w:bCs/>
        </w:rPr>
        <w:t xml:space="preserve">may </w:t>
      </w:r>
      <w:r w:rsidR="003871F3">
        <w:rPr>
          <w:rFonts w:ascii="Aptos" w:hAnsi="Aptos" w:cs="Arial"/>
          <w:bCs/>
        </w:rPr>
        <w:t xml:space="preserve">request from the </w:t>
      </w:r>
      <w:proofErr w:type="gramStart"/>
      <w:r w:rsidR="003871F3">
        <w:rPr>
          <w:rFonts w:ascii="Aptos" w:hAnsi="Aptos" w:cs="Arial"/>
          <w:bCs/>
        </w:rPr>
        <w:t>District</w:t>
      </w:r>
      <w:proofErr w:type="gramEnd"/>
      <w:r w:rsidR="003871F3">
        <w:rPr>
          <w:rFonts w:ascii="Aptos" w:hAnsi="Aptos" w:cs="Arial"/>
          <w:bCs/>
        </w:rPr>
        <w:t xml:space="preserve"> approval to </w:t>
      </w:r>
      <w:r w:rsidR="009017C0">
        <w:rPr>
          <w:rFonts w:ascii="Aptos" w:hAnsi="Aptos" w:cs="Arial"/>
          <w:bCs/>
        </w:rPr>
        <w:t xml:space="preserve">create </w:t>
      </w:r>
      <w:r w:rsidR="00560566">
        <w:rPr>
          <w:rFonts w:ascii="Aptos" w:hAnsi="Aptos" w:cs="Arial"/>
          <w:bCs/>
        </w:rPr>
        <w:t>time limited</w:t>
      </w:r>
      <w:r w:rsidR="00AF2E2E">
        <w:rPr>
          <w:rFonts w:ascii="Aptos" w:hAnsi="Aptos" w:cs="Arial"/>
          <w:bCs/>
        </w:rPr>
        <w:t xml:space="preserve"> roles with TCA</w:t>
      </w:r>
      <w:r w:rsidR="00560566">
        <w:rPr>
          <w:rFonts w:ascii="Aptos" w:hAnsi="Aptos" w:cs="Arial"/>
          <w:bCs/>
        </w:rPr>
        <w:t xml:space="preserve">. </w:t>
      </w:r>
      <w:r w:rsidRPr="00BB70AB">
        <w:rPr>
          <w:rFonts w:ascii="Aptos" w:hAnsi="Aptos" w:cs="Arial"/>
          <w:bCs/>
        </w:rPr>
        <w:t xml:space="preserve">Time Limited positions are restricted to serve no more than ten </w:t>
      </w:r>
      <w:r w:rsidR="00DD7DFB" w:rsidRPr="00BB70AB">
        <w:rPr>
          <w:rFonts w:ascii="Aptos" w:hAnsi="Aptos" w:cs="Arial"/>
          <w:bCs/>
        </w:rPr>
        <w:t xml:space="preserve">(10) </w:t>
      </w:r>
      <w:r w:rsidRPr="00BB70AB">
        <w:rPr>
          <w:rFonts w:ascii="Aptos" w:hAnsi="Aptos" w:cs="Arial"/>
          <w:bCs/>
        </w:rPr>
        <w:t xml:space="preserve">months during the </w:t>
      </w:r>
      <w:proofErr w:type="gramStart"/>
      <w:r w:rsidR="00B03CEA">
        <w:rPr>
          <w:rFonts w:ascii="Aptos" w:hAnsi="Aptos" w:cs="Arial"/>
          <w:bCs/>
        </w:rPr>
        <w:t>School’s</w:t>
      </w:r>
      <w:proofErr w:type="gramEnd"/>
      <w:r w:rsidRPr="00BB70AB">
        <w:rPr>
          <w:rFonts w:ascii="Aptos" w:hAnsi="Aptos" w:cs="Arial"/>
          <w:bCs/>
        </w:rPr>
        <w:t xml:space="preserve"> fiscal year and benefit </w:t>
      </w:r>
      <w:r w:rsidR="00FA0076" w:rsidRPr="00BB70AB">
        <w:rPr>
          <w:rFonts w:ascii="Aptos" w:hAnsi="Aptos" w:cs="Arial"/>
          <w:bCs/>
        </w:rPr>
        <w:t>restrictions</w:t>
      </w:r>
      <w:r w:rsidRPr="00BB70AB">
        <w:rPr>
          <w:rFonts w:ascii="Aptos" w:hAnsi="Aptos" w:cs="Arial"/>
          <w:bCs/>
        </w:rPr>
        <w:t xml:space="preserve"> are also associated with this class.  These positions </w:t>
      </w:r>
      <w:r w:rsidRPr="00BB70AB">
        <w:rPr>
          <w:rFonts w:ascii="Aptos" w:hAnsi="Aptos" w:cs="Arial"/>
        </w:rPr>
        <w:t>may be designated as exempt or non-exempt under FLSA standards and must be approved by the</w:t>
      </w:r>
      <w:r w:rsidR="00AF2E2E">
        <w:rPr>
          <w:rFonts w:ascii="Aptos" w:hAnsi="Aptos" w:cs="Arial"/>
        </w:rPr>
        <w:t xml:space="preserve"> </w:t>
      </w:r>
      <w:proofErr w:type="gramStart"/>
      <w:r w:rsidR="00AF2E2E">
        <w:rPr>
          <w:rFonts w:ascii="Aptos" w:hAnsi="Aptos" w:cs="Arial"/>
        </w:rPr>
        <w:t>District</w:t>
      </w:r>
      <w:proofErr w:type="gramEnd"/>
      <w:r w:rsidRPr="00BB70AB">
        <w:rPr>
          <w:rFonts w:ascii="Aptos" w:hAnsi="Aptos" w:cs="Arial"/>
        </w:rPr>
        <w:t>.</w:t>
      </w:r>
    </w:p>
    <w:p w14:paraId="0A1B931D" w14:textId="77777777" w:rsidR="00AF2E2E" w:rsidRDefault="00AF2E2E" w:rsidP="00FD52BA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</w:p>
    <w:p w14:paraId="3F2F1BDD" w14:textId="26591A48" w:rsidR="009149E6" w:rsidRPr="00BB70AB" w:rsidRDefault="00AF2E2E" w:rsidP="00FD52BA">
      <w:pPr>
        <w:pStyle w:val="NormalWeb"/>
        <w:spacing w:before="0" w:beforeAutospacing="0" w:after="0" w:afterAutospacing="0"/>
        <w:jc w:val="both"/>
        <w:rPr>
          <w:rFonts w:ascii="Aptos" w:hAnsi="Aptos" w:cs="Arial"/>
        </w:rPr>
      </w:pPr>
      <w:r>
        <w:rPr>
          <w:rFonts w:ascii="Aptos" w:hAnsi="Aptos" w:cs="Arial"/>
        </w:rPr>
        <w:t>Time Limited Positions include:</w:t>
      </w:r>
    </w:p>
    <w:p w14:paraId="6B35DFBD" w14:textId="41D623B7" w:rsidR="00C55AB1" w:rsidRPr="00BB70AB" w:rsidRDefault="00C55AB1" w:rsidP="003D178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ptos" w:hAnsi="Aptos" w:cs="Arial"/>
          <w:bCs/>
        </w:rPr>
      </w:pPr>
      <w:r w:rsidRPr="00BB70AB">
        <w:rPr>
          <w:rFonts w:ascii="Aptos" w:hAnsi="Aptos" w:cs="Arial"/>
          <w:bCs/>
        </w:rPr>
        <w:t>Other Personal Services (OPS)</w:t>
      </w:r>
    </w:p>
    <w:p w14:paraId="0AB9374F" w14:textId="204040CC" w:rsidR="00C55AB1" w:rsidRPr="00BB70AB" w:rsidRDefault="00C55AB1" w:rsidP="003D178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ptos" w:hAnsi="Aptos" w:cs="Arial"/>
          <w:bCs/>
        </w:rPr>
      </w:pPr>
      <w:r w:rsidRPr="00BB70AB">
        <w:rPr>
          <w:rFonts w:ascii="Aptos" w:hAnsi="Aptos" w:cs="Arial"/>
          <w:bCs/>
        </w:rPr>
        <w:t>Professional Service Contracts (PSC)</w:t>
      </w:r>
    </w:p>
    <w:p w14:paraId="41E2D5F3" w14:textId="77777777" w:rsidR="00855B5A" w:rsidRPr="00BB70AB" w:rsidRDefault="00855B5A" w:rsidP="00BE77AD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3636A0D9" w14:textId="77777777" w:rsidR="00656C97" w:rsidRPr="00BB70AB" w:rsidRDefault="00656C97" w:rsidP="007D3578">
      <w:pPr>
        <w:pStyle w:val="Heading1"/>
        <w:rPr>
          <w:rFonts w:ascii="Aptos" w:hAnsi="Aptos"/>
          <w:szCs w:val="24"/>
        </w:rPr>
      </w:pPr>
      <w:bookmarkStart w:id="5" w:name="_Toc205553952"/>
      <w:r w:rsidRPr="00BB70AB">
        <w:rPr>
          <w:rFonts w:ascii="Aptos" w:hAnsi="Aptos"/>
          <w:szCs w:val="24"/>
        </w:rPr>
        <w:t>ORIGINAL APPOINTMENTS</w:t>
      </w:r>
      <w:r w:rsidR="005969C1" w:rsidRPr="00BB70AB">
        <w:rPr>
          <w:rFonts w:ascii="Aptos" w:hAnsi="Aptos"/>
          <w:szCs w:val="24"/>
        </w:rPr>
        <w:t xml:space="preserve"> AND STARTING SALARY DETERMINATIONS</w:t>
      </w:r>
      <w:bookmarkEnd w:id="5"/>
    </w:p>
    <w:p w14:paraId="703E3F5B" w14:textId="35062271" w:rsidR="00BE77AD" w:rsidRPr="00BB70AB" w:rsidRDefault="007C1D17" w:rsidP="00BA67C6">
      <w:pPr>
        <w:tabs>
          <w:tab w:val="left" w:pos="1410"/>
        </w:tabs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BB70AB">
        <w:rPr>
          <w:rFonts w:ascii="Aptos" w:hAnsi="Aptos" w:cs="Arial"/>
          <w:sz w:val="24"/>
          <w:szCs w:val="24"/>
        </w:rPr>
        <w:tab/>
      </w:r>
    </w:p>
    <w:p w14:paraId="68C568F1" w14:textId="3ACF5DDC" w:rsidR="005969C1" w:rsidRPr="00BB70AB" w:rsidRDefault="005969C1" w:rsidP="00BE77AD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BB70AB">
        <w:rPr>
          <w:rFonts w:ascii="Aptos" w:hAnsi="Aptos" w:cs="Arial"/>
          <w:sz w:val="24"/>
          <w:szCs w:val="24"/>
        </w:rPr>
        <w:t>Recommendations</w:t>
      </w:r>
      <w:r w:rsidR="002A6B45" w:rsidRPr="00BB70AB">
        <w:rPr>
          <w:rFonts w:ascii="Aptos" w:hAnsi="Aptos" w:cs="Arial"/>
          <w:sz w:val="24"/>
          <w:szCs w:val="24"/>
        </w:rPr>
        <w:t xml:space="preserve"> for original appointments and starting</w:t>
      </w:r>
      <w:r w:rsidRPr="00BB70AB">
        <w:rPr>
          <w:rFonts w:ascii="Aptos" w:hAnsi="Aptos" w:cs="Arial"/>
          <w:sz w:val="24"/>
          <w:szCs w:val="24"/>
        </w:rPr>
        <w:t xml:space="preserve"> salaries are made t</w:t>
      </w:r>
      <w:r w:rsidR="00ED23ED">
        <w:rPr>
          <w:rFonts w:ascii="Aptos" w:hAnsi="Aptos" w:cs="Arial"/>
          <w:sz w:val="24"/>
          <w:szCs w:val="24"/>
        </w:rPr>
        <w:t xml:space="preserve">o the District through </w:t>
      </w:r>
      <w:r w:rsidRPr="00BB70AB">
        <w:rPr>
          <w:rFonts w:ascii="Aptos" w:hAnsi="Aptos" w:cs="Arial"/>
          <w:sz w:val="24"/>
          <w:szCs w:val="24"/>
        </w:rPr>
        <w:t xml:space="preserve">Human Resources.  </w:t>
      </w:r>
      <w:r w:rsidR="004B77EF" w:rsidRPr="00BB70AB">
        <w:rPr>
          <w:rFonts w:ascii="Aptos" w:hAnsi="Aptos" w:cs="Arial"/>
          <w:sz w:val="24"/>
          <w:szCs w:val="24"/>
        </w:rPr>
        <w:t>Formal o</w:t>
      </w:r>
      <w:r w:rsidRPr="00BB70AB">
        <w:rPr>
          <w:rFonts w:ascii="Aptos" w:hAnsi="Aptos" w:cs="Arial"/>
          <w:sz w:val="24"/>
          <w:szCs w:val="24"/>
        </w:rPr>
        <w:t xml:space="preserve">ffers of employment </w:t>
      </w:r>
      <w:r w:rsidR="004B77EF" w:rsidRPr="00BB70AB">
        <w:rPr>
          <w:rFonts w:ascii="Aptos" w:hAnsi="Aptos" w:cs="Arial"/>
          <w:sz w:val="24"/>
          <w:szCs w:val="24"/>
        </w:rPr>
        <w:t xml:space="preserve">are </w:t>
      </w:r>
      <w:r w:rsidRPr="00BB70AB">
        <w:rPr>
          <w:rFonts w:ascii="Aptos" w:hAnsi="Aptos" w:cs="Arial"/>
          <w:sz w:val="24"/>
          <w:szCs w:val="24"/>
        </w:rPr>
        <w:t>made by</w:t>
      </w:r>
      <w:r w:rsidR="004B77EF" w:rsidRPr="00BB70AB">
        <w:rPr>
          <w:rFonts w:ascii="Aptos" w:hAnsi="Aptos" w:cs="Arial"/>
          <w:sz w:val="24"/>
          <w:szCs w:val="24"/>
        </w:rPr>
        <w:t xml:space="preserve"> Human Resources</w:t>
      </w:r>
      <w:r w:rsidRPr="00BB70AB">
        <w:rPr>
          <w:rFonts w:ascii="Aptos" w:hAnsi="Aptos" w:cs="Arial"/>
          <w:sz w:val="24"/>
          <w:szCs w:val="24"/>
        </w:rPr>
        <w:t xml:space="preserve">, subject to </w:t>
      </w:r>
      <w:r w:rsidR="00825AF6" w:rsidRPr="00BB70AB">
        <w:rPr>
          <w:rFonts w:ascii="Aptos" w:hAnsi="Aptos" w:cs="Arial"/>
          <w:sz w:val="24"/>
          <w:szCs w:val="24"/>
        </w:rPr>
        <w:t>approval</w:t>
      </w:r>
      <w:r w:rsidR="008F50E7" w:rsidRPr="00BB70AB">
        <w:rPr>
          <w:rFonts w:ascii="Aptos" w:hAnsi="Aptos" w:cs="Arial"/>
          <w:sz w:val="24"/>
          <w:szCs w:val="24"/>
        </w:rPr>
        <w:t xml:space="preserve"> from </w:t>
      </w:r>
      <w:r w:rsidR="00C55AB1" w:rsidRPr="00BB70AB">
        <w:rPr>
          <w:rFonts w:ascii="Aptos" w:hAnsi="Aptos" w:cs="Arial"/>
          <w:sz w:val="24"/>
          <w:szCs w:val="24"/>
        </w:rPr>
        <w:t xml:space="preserve">the </w:t>
      </w:r>
      <w:r w:rsidR="00ED23ED">
        <w:rPr>
          <w:rFonts w:ascii="Aptos" w:hAnsi="Aptos" w:cs="Arial"/>
          <w:sz w:val="24"/>
          <w:szCs w:val="24"/>
        </w:rPr>
        <w:t>Governing Board</w:t>
      </w:r>
      <w:r w:rsidRPr="00BB70AB">
        <w:rPr>
          <w:rFonts w:ascii="Aptos" w:hAnsi="Aptos" w:cs="Arial"/>
          <w:sz w:val="24"/>
          <w:szCs w:val="24"/>
        </w:rPr>
        <w:t xml:space="preserve">, and in accordance with all applicable laws, rules, and policies. </w:t>
      </w:r>
    </w:p>
    <w:p w14:paraId="7857C3A8" w14:textId="77777777" w:rsidR="005969C1" w:rsidRPr="00BB70AB" w:rsidRDefault="005969C1" w:rsidP="00BE77AD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59FA09A1" w14:textId="3F25B54A" w:rsidR="005969C1" w:rsidRPr="00BB70AB" w:rsidRDefault="005969C1" w:rsidP="00BE77AD">
      <w:pPr>
        <w:spacing w:after="0" w:line="240" w:lineRule="auto"/>
        <w:jc w:val="both"/>
        <w:rPr>
          <w:rFonts w:ascii="Aptos" w:hAnsi="Aptos" w:cs="Arial"/>
          <w:i/>
          <w:sz w:val="24"/>
          <w:szCs w:val="24"/>
        </w:rPr>
      </w:pPr>
      <w:r w:rsidRPr="00BB70AB">
        <w:rPr>
          <w:rFonts w:ascii="Aptos" w:hAnsi="Aptos" w:cs="Arial"/>
          <w:sz w:val="24"/>
          <w:szCs w:val="24"/>
        </w:rPr>
        <w:t xml:space="preserve">When the desired effective date of an appointment predates the next regularly scheduled </w:t>
      </w:r>
      <w:r w:rsidR="00ED23ED">
        <w:rPr>
          <w:rFonts w:ascii="Aptos" w:hAnsi="Aptos" w:cs="Arial"/>
          <w:sz w:val="24"/>
          <w:szCs w:val="24"/>
        </w:rPr>
        <w:t>Governing Board</w:t>
      </w:r>
      <w:r w:rsidRPr="00BB70AB">
        <w:rPr>
          <w:rFonts w:ascii="Aptos" w:hAnsi="Aptos" w:cs="Arial"/>
          <w:sz w:val="24"/>
          <w:szCs w:val="24"/>
        </w:rPr>
        <w:t xml:space="preserve"> meeting, the </w:t>
      </w:r>
      <w:proofErr w:type="gramStart"/>
      <w:r w:rsidR="000D2137">
        <w:rPr>
          <w:rFonts w:ascii="Aptos" w:hAnsi="Aptos" w:cs="Arial"/>
          <w:sz w:val="24"/>
          <w:szCs w:val="24"/>
        </w:rPr>
        <w:t>District</w:t>
      </w:r>
      <w:proofErr w:type="gramEnd"/>
      <w:r w:rsidRPr="00BB70AB">
        <w:rPr>
          <w:rFonts w:ascii="Aptos" w:hAnsi="Aptos" w:cs="Arial"/>
          <w:sz w:val="24"/>
          <w:szCs w:val="24"/>
        </w:rPr>
        <w:t xml:space="preserve"> is authorized to tentatively approve the appointment. Final authorization is subject to ap</w:t>
      </w:r>
      <w:r w:rsidR="00C55AB1" w:rsidRPr="00BB70AB">
        <w:rPr>
          <w:rFonts w:ascii="Aptos" w:hAnsi="Aptos" w:cs="Arial"/>
          <w:sz w:val="24"/>
          <w:szCs w:val="24"/>
        </w:rPr>
        <w:t xml:space="preserve">proval from the </w:t>
      </w:r>
      <w:r w:rsidR="000D2137">
        <w:rPr>
          <w:rFonts w:ascii="Aptos" w:hAnsi="Aptos" w:cs="Arial"/>
          <w:sz w:val="24"/>
          <w:szCs w:val="24"/>
        </w:rPr>
        <w:t xml:space="preserve">Governing </w:t>
      </w:r>
      <w:r w:rsidR="00C55AB1" w:rsidRPr="00BB70AB">
        <w:rPr>
          <w:rFonts w:ascii="Aptos" w:hAnsi="Aptos" w:cs="Arial"/>
          <w:sz w:val="24"/>
          <w:szCs w:val="24"/>
        </w:rPr>
        <w:t>Board</w:t>
      </w:r>
      <w:r w:rsidR="000D2137">
        <w:rPr>
          <w:rFonts w:ascii="Aptos" w:hAnsi="Aptos" w:cs="Arial"/>
          <w:sz w:val="24"/>
          <w:szCs w:val="24"/>
        </w:rPr>
        <w:t xml:space="preserve"> through an agenda</w:t>
      </w:r>
      <w:r w:rsidR="00561F3A">
        <w:rPr>
          <w:rFonts w:ascii="Aptos" w:hAnsi="Aptos" w:cs="Arial"/>
          <w:sz w:val="24"/>
          <w:szCs w:val="24"/>
        </w:rPr>
        <w:t xml:space="preserve"> item.</w:t>
      </w:r>
    </w:p>
    <w:p w14:paraId="68503A3B" w14:textId="77777777" w:rsidR="005969C1" w:rsidRPr="00BB70AB" w:rsidRDefault="005969C1" w:rsidP="00656C9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532ECA74" w14:textId="581E11C1" w:rsidR="00656C97" w:rsidRPr="00BB70AB" w:rsidRDefault="00656C97" w:rsidP="00BA67C6">
      <w:pPr>
        <w:spacing w:after="0" w:line="240" w:lineRule="auto"/>
        <w:jc w:val="both"/>
        <w:rPr>
          <w:rFonts w:ascii="Aptos" w:eastAsia="Times New Roman" w:hAnsi="Aptos"/>
          <w:sz w:val="24"/>
          <w:szCs w:val="24"/>
        </w:rPr>
      </w:pPr>
      <w:r w:rsidRPr="00BB70AB">
        <w:rPr>
          <w:rFonts w:ascii="Aptos" w:eastAsia="Times New Roman" w:hAnsi="Aptos" w:cs="Arial"/>
          <w:b/>
          <w:sz w:val="24"/>
          <w:szCs w:val="24"/>
          <w:u w:val="single"/>
        </w:rPr>
        <w:t>Administrat</w:t>
      </w:r>
      <w:r w:rsidR="00825AF6">
        <w:rPr>
          <w:rFonts w:ascii="Aptos" w:eastAsia="Times New Roman" w:hAnsi="Aptos" w:cs="Arial"/>
          <w:b/>
          <w:sz w:val="24"/>
          <w:szCs w:val="24"/>
          <w:u w:val="single"/>
        </w:rPr>
        <w:t>or</w:t>
      </w:r>
      <w:r w:rsidRPr="00BB70AB">
        <w:rPr>
          <w:rFonts w:ascii="Aptos" w:eastAsia="Times New Roman" w:hAnsi="Aptos" w:cs="Arial"/>
          <w:sz w:val="24"/>
          <w:szCs w:val="24"/>
        </w:rPr>
        <w:t xml:space="preserve"> - The s</w:t>
      </w:r>
      <w:r w:rsidR="002A6B45" w:rsidRPr="00BB70AB">
        <w:rPr>
          <w:rFonts w:ascii="Aptos" w:eastAsia="Times New Roman" w:hAnsi="Aptos" w:cs="Arial"/>
          <w:sz w:val="24"/>
          <w:szCs w:val="24"/>
        </w:rPr>
        <w:t>tarting s</w:t>
      </w:r>
      <w:r w:rsidRPr="00BB70AB">
        <w:rPr>
          <w:rFonts w:ascii="Aptos" w:eastAsia="Times New Roman" w:hAnsi="Aptos" w:cs="Arial"/>
          <w:sz w:val="24"/>
          <w:szCs w:val="24"/>
        </w:rPr>
        <w:t xml:space="preserve">alary for persons selected for </w:t>
      </w:r>
      <w:r w:rsidR="00DD7DFB" w:rsidRPr="00BB70AB">
        <w:rPr>
          <w:rFonts w:ascii="Aptos" w:eastAsia="Times New Roman" w:hAnsi="Aptos" w:cs="Arial"/>
          <w:sz w:val="24"/>
          <w:szCs w:val="24"/>
        </w:rPr>
        <w:t>an A</w:t>
      </w:r>
      <w:r w:rsidRPr="00BB70AB">
        <w:rPr>
          <w:rFonts w:ascii="Aptos" w:eastAsia="Times New Roman" w:hAnsi="Aptos" w:cs="Arial"/>
          <w:sz w:val="24"/>
          <w:szCs w:val="24"/>
        </w:rPr>
        <w:t>dministrat</w:t>
      </w:r>
      <w:r w:rsidR="00825AF6">
        <w:rPr>
          <w:rFonts w:ascii="Aptos" w:eastAsia="Times New Roman" w:hAnsi="Aptos" w:cs="Arial"/>
          <w:sz w:val="24"/>
          <w:szCs w:val="24"/>
        </w:rPr>
        <w:t>or</w:t>
      </w:r>
      <w:r w:rsidRPr="00BB70AB">
        <w:rPr>
          <w:rFonts w:ascii="Aptos" w:eastAsia="Times New Roman" w:hAnsi="Aptos" w:cs="Arial"/>
          <w:sz w:val="24"/>
          <w:szCs w:val="24"/>
        </w:rPr>
        <w:t xml:space="preserve"> </w:t>
      </w:r>
      <w:r w:rsidR="00825AF6">
        <w:rPr>
          <w:rFonts w:ascii="Aptos" w:eastAsia="Times New Roman" w:hAnsi="Aptos" w:cs="Arial"/>
          <w:sz w:val="24"/>
          <w:szCs w:val="24"/>
        </w:rPr>
        <w:t>p</w:t>
      </w:r>
      <w:r w:rsidRPr="00BB70AB">
        <w:rPr>
          <w:rFonts w:ascii="Aptos" w:eastAsia="Times New Roman" w:hAnsi="Aptos" w:cs="Arial"/>
          <w:sz w:val="24"/>
          <w:szCs w:val="24"/>
        </w:rPr>
        <w:t xml:space="preserve">osition shall be determined by the </w:t>
      </w:r>
      <w:proofErr w:type="gramStart"/>
      <w:r w:rsidR="00825AF6">
        <w:rPr>
          <w:rFonts w:ascii="Aptos" w:eastAsia="Times New Roman" w:hAnsi="Aptos" w:cs="Arial"/>
          <w:sz w:val="24"/>
          <w:szCs w:val="24"/>
        </w:rPr>
        <w:t>District</w:t>
      </w:r>
      <w:proofErr w:type="gramEnd"/>
      <w:r w:rsidRPr="00BB70AB">
        <w:rPr>
          <w:rFonts w:ascii="Aptos" w:eastAsia="Times New Roman" w:hAnsi="Aptos" w:cs="Arial"/>
          <w:sz w:val="24"/>
          <w:szCs w:val="24"/>
        </w:rPr>
        <w:t xml:space="preserve"> on the recommendation of the</w:t>
      </w:r>
      <w:r w:rsidR="00AA22C2" w:rsidRPr="00BB70AB">
        <w:rPr>
          <w:rFonts w:ascii="Aptos" w:eastAsia="Times New Roman" w:hAnsi="Aptos" w:cs="Arial"/>
          <w:sz w:val="24"/>
          <w:szCs w:val="24"/>
        </w:rPr>
        <w:t xml:space="preserve"> </w:t>
      </w:r>
      <w:r w:rsidRPr="00BB70AB">
        <w:rPr>
          <w:rFonts w:ascii="Aptos" w:eastAsia="Times New Roman" w:hAnsi="Aptos" w:cs="Arial"/>
          <w:sz w:val="24"/>
          <w:szCs w:val="24"/>
        </w:rPr>
        <w:t xml:space="preserve">Vice </w:t>
      </w:r>
      <w:r w:rsidR="008132C3" w:rsidRPr="00BB70AB">
        <w:rPr>
          <w:rFonts w:ascii="Aptos" w:eastAsia="Times New Roman" w:hAnsi="Aptos" w:cs="Arial"/>
          <w:sz w:val="24"/>
          <w:szCs w:val="24"/>
        </w:rPr>
        <w:t>President</w:t>
      </w:r>
      <w:r w:rsidR="00825AF6">
        <w:rPr>
          <w:rFonts w:ascii="Aptos" w:eastAsia="Times New Roman" w:hAnsi="Aptos" w:cs="Arial"/>
          <w:sz w:val="24"/>
          <w:szCs w:val="24"/>
        </w:rPr>
        <w:t xml:space="preserve"> of Academic Affairs</w:t>
      </w:r>
      <w:r w:rsidR="00815D6E">
        <w:rPr>
          <w:rFonts w:ascii="Aptos" w:eastAsia="Times New Roman" w:hAnsi="Aptos" w:cs="Arial"/>
          <w:sz w:val="24"/>
          <w:szCs w:val="24"/>
        </w:rPr>
        <w:t xml:space="preserve"> in conjunction with Human Resources</w:t>
      </w:r>
      <w:r w:rsidRPr="00BB70AB">
        <w:rPr>
          <w:rFonts w:ascii="Aptos" w:eastAsia="Times New Roman" w:hAnsi="Aptos" w:cs="Arial"/>
          <w:sz w:val="24"/>
          <w:szCs w:val="24"/>
        </w:rPr>
        <w:t xml:space="preserve">. Consideration shall be given to the applicant’s </w:t>
      </w:r>
      <w:r w:rsidRPr="00BB70AB">
        <w:rPr>
          <w:rFonts w:ascii="Aptos" w:eastAsia="Times New Roman" w:hAnsi="Aptos" w:cs="Arial"/>
          <w:sz w:val="24"/>
          <w:szCs w:val="24"/>
        </w:rPr>
        <w:lastRenderedPageBreak/>
        <w:t xml:space="preserve">academic credentials, number of years of qualifying professional work experience, professional licensure/certification or other factors that may be pertinent to the position. </w:t>
      </w:r>
    </w:p>
    <w:p w14:paraId="2B9348A9" w14:textId="73778685" w:rsidR="00825AF6" w:rsidRDefault="0073194F" w:rsidP="00825AF6">
      <w:pPr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 w:rsidRPr="00BB70AB">
        <w:rPr>
          <w:rFonts w:ascii="Aptos" w:hAnsi="Aptos" w:cs="Arial"/>
          <w:b/>
          <w:sz w:val="24"/>
          <w:szCs w:val="24"/>
          <w:u w:val="single"/>
        </w:rPr>
        <w:t>Faculty</w:t>
      </w:r>
      <w:r w:rsidR="00825AF6">
        <w:rPr>
          <w:rFonts w:ascii="Aptos" w:hAnsi="Aptos" w:cs="Arial"/>
          <w:sz w:val="24"/>
          <w:szCs w:val="24"/>
        </w:rPr>
        <w:t xml:space="preserve"> – Full time faculty </w:t>
      </w:r>
      <w:r w:rsidR="00FD23AF" w:rsidRPr="00BB70AB">
        <w:rPr>
          <w:rFonts w:ascii="Aptos" w:hAnsi="Aptos" w:cs="Arial"/>
          <w:sz w:val="24"/>
          <w:szCs w:val="24"/>
        </w:rPr>
        <w:t>compensation</w:t>
      </w:r>
      <w:r w:rsidR="00FA43BF" w:rsidRPr="00BB70AB">
        <w:rPr>
          <w:rFonts w:ascii="Aptos" w:hAnsi="Aptos" w:cs="Arial"/>
          <w:sz w:val="24"/>
          <w:szCs w:val="24"/>
        </w:rPr>
        <w:t xml:space="preserve"> </w:t>
      </w:r>
      <w:proofErr w:type="gramStart"/>
      <w:r w:rsidR="00327845" w:rsidRPr="00BB70AB">
        <w:rPr>
          <w:rFonts w:ascii="Aptos" w:hAnsi="Aptos" w:cs="Arial"/>
          <w:sz w:val="24"/>
          <w:szCs w:val="24"/>
        </w:rPr>
        <w:t>are</w:t>
      </w:r>
      <w:proofErr w:type="gramEnd"/>
      <w:r w:rsidR="00327845" w:rsidRPr="00BB70AB">
        <w:rPr>
          <w:rFonts w:ascii="Aptos" w:hAnsi="Aptos" w:cs="Arial"/>
          <w:sz w:val="24"/>
          <w:szCs w:val="24"/>
        </w:rPr>
        <w:t xml:space="preserve"> </w:t>
      </w:r>
      <w:r w:rsidR="00D15FB8">
        <w:rPr>
          <w:rFonts w:ascii="Aptos" w:hAnsi="Aptos" w:cs="Arial"/>
          <w:sz w:val="24"/>
          <w:szCs w:val="24"/>
        </w:rPr>
        <w:t xml:space="preserve">in </w:t>
      </w:r>
      <w:r w:rsidR="00825AF6">
        <w:rPr>
          <w:rFonts w:ascii="Aptos" w:hAnsi="Aptos" w:cs="Arial"/>
          <w:sz w:val="24"/>
          <w:szCs w:val="24"/>
        </w:rPr>
        <w:t xml:space="preserve">accordance with the Instructor </w:t>
      </w:r>
      <w:r w:rsidR="00D937A6">
        <w:rPr>
          <w:rFonts w:ascii="Aptos" w:hAnsi="Aptos" w:cs="Arial"/>
          <w:sz w:val="24"/>
          <w:szCs w:val="24"/>
        </w:rPr>
        <w:t xml:space="preserve">Starting </w:t>
      </w:r>
      <w:r w:rsidR="00825AF6">
        <w:rPr>
          <w:rFonts w:ascii="Aptos" w:hAnsi="Aptos" w:cs="Arial"/>
          <w:sz w:val="24"/>
          <w:szCs w:val="24"/>
        </w:rPr>
        <w:t>Salary Matrix listed below</w:t>
      </w:r>
      <w:r w:rsidR="00327845" w:rsidRPr="00BB70AB">
        <w:rPr>
          <w:rFonts w:ascii="Aptos" w:hAnsi="Aptos" w:cs="Arial"/>
          <w:sz w:val="24"/>
          <w:szCs w:val="24"/>
        </w:rPr>
        <w:t>.</w:t>
      </w:r>
      <w:r w:rsidR="00825AF6" w:rsidRPr="00BB70AB">
        <w:rPr>
          <w:rFonts w:ascii="Aptos" w:eastAsia="Times New Roman" w:hAnsi="Aptos" w:cs="Arial"/>
          <w:b/>
          <w:bCs/>
          <w:sz w:val="24"/>
          <w:szCs w:val="24"/>
          <w:u w:val="single"/>
        </w:rPr>
        <w:t xml:space="preserve"> </w:t>
      </w:r>
    </w:p>
    <w:p w14:paraId="7819029B" w14:textId="657D5FE7" w:rsidR="00D15FB8" w:rsidRPr="00BB70AB" w:rsidRDefault="00D15FB8" w:rsidP="00825AF6">
      <w:pPr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>
        <w:rPr>
          <w:rFonts w:ascii="Aptos" w:eastAsia="Times New Roman" w:hAnsi="Aptos" w:cs="Arial"/>
          <w:b/>
          <w:bCs/>
          <w:sz w:val="24"/>
          <w:szCs w:val="24"/>
          <w:u w:val="single"/>
        </w:rPr>
        <w:t>Classified Staff</w:t>
      </w:r>
      <w:r w:rsidRPr="00F753AE">
        <w:rPr>
          <w:rFonts w:ascii="Aptos" w:eastAsia="Times New Roman" w:hAnsi="Aptos" w:cs="Arial"/>
          <w:sz w:val="24"/>
          <w:szCs w:val="24"/>
        </w:rPr>
        <w:t xml:space="preserve"> – </w:t>
      </w:r>
      <w:r w:rsidR="004C766B" w:rsidRPr="00F753AE">
        <w:rPr>
          <w:rFonts w:ascii="Aptos" w:eastAsia="Times New Roman" w:hAnsi="Aptos" w:cs="Arial"/>
          <w:sz w:val="24"/>
          <w:szCs w:val="24"/>
        </w:rPr>
        <w:t xml:space="preserve">The starting salary for other positions within the </w:t>
      </w:r>
      <w:proofErr w:type="gramStart"/>
      <w:r w:rsidR="004C766B" w:rsidRPr="00F753AE">
        <w:rPr>
          <w:rFonts w:ascii="Aptos" w:eastAsia="Times New Roman" w:hAnsi="Aptos" w:cs="Arial"/>
          <w:sz w:val="24"/>
          <w:szCs w:val="24"/>
        </w:rPr>
        <w:t>School</w:t>
      </w:r>
      <w:proofErr w:type="gramEnd"/>
      <w:r w:rsidR="004C766B" w:rsidRPr="00F753AE">
        <w:rPr>
          <w:rFonts w:ascii="Aptos" w:eastAsia="Times New Roman" w:hAnsi="Aptos" w:cs="Arial"/>
          <w:sz w:val="24"/>
          <w:szCs w:val="24"/>
        </w:rPr>
        <w:t xml:space="preserve"> are made in accordance with </w:t>
      </w:r>
      <w:r w:rsidR="000C6833" w:rsidRPr="00F753AE">
        <w:rPr>
          <w:rFonts w:ascii="Aptos" w:eastAsia="Times New Roman" w:hAnsi="Aptos" w:cs="Arial"/>
          <w:sz w:val="24"/>
          <w:szCs w:val="24"/>
        </w:rPr>
        <w:t>District policies</w:t>
      </w:r>
      <w:r w:rsidR="00F753AE" w:rsidRPr="00F753AE">
        <w:rPr>
          <w:rFonts w:ascii="Aptos" w:eastAsia="Times New Roman" w:hAnsi="Aptos" w:cs="Arial"/>
          <w:sz w:val="24"/>
          <w:szCs w:val="24"/>
        </w:rPr>
        <w:t>.</w:t>
      </w:r>
    </w:p>
    <w:p w14:paraId="5F2EA197" w14:textId="7FFA4C1C" w:rsidR="000B6166" w:rsidRPr="00BB70AB" w:rsidRDefault="000B6166" w:rsidP="00EF367F">
      <w:pPr>
        <w:spacing w:after="0" w:line="240" w:lineRule="auto"/>
        <w:jc w:val="both"/>
        <w:rPr>
          <w:rFonts w:ascii="Aptos" w:eastAsia="Times New Roman" w:hAnsi="Aptos"/>
          <w:b/>
          <w:bCs/>
          <w:sz w:val="24"/>
          <w:szCs w:val="24"/>
          <w:u w:val="single"/>
        </w:rPr>
      </w:pPr>
      <w:r w:rsidRPr="00BB70AB">
        <w:rPr>
          <w:rFonts w:ascii="Aptos" w:eastAsia="Times New Roman" w:hAnsi="Aptos" w:cs="Arial"/>
          <w:b/>
          <w:bCs/>
          <w:sz w:val="24"/>
          <w:szCs w:val="24"/>
          <w:u w:val="single"/>
        </w:rPr>
        <w:t xml:space="preserve">Verification of Experience and Education </w:t>
      </w:r>
    </w:p>
    <w:p w14:paraId="05FBB2AC" w14:textId="2CEC51F2" w:rsidR="000B6166" w:rsidRPr="00BB70AB" w:rsidRDefault="007530E4" w:rsidP="00EF367F">
      <w:p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  <w:r w:rsidRPr="00BB70AB">
        <w:rPr>
          <w:rFonts w:ascii="Aptos" w:eastAsia="Times New Roman" w:hAnsi="Aptos" w:cs="Arial"/>
          <w:sz w:val="24"/>
          <w:szCs w:val="24"/>
        </w:rPr>
        <w:t>P</w:t>
      </w:r>
      <w:r w:rsidR="000B6166" w:rsidRPr="00BB70AB">
        <w:rPr>
          <w:rFonts w:ascii="Aptos" w:eastAsia="Times New Roman" w:hAnsi="Aptos" w:cs="Arial"/>
          <w:sz w:val="24"/>
          <w:szCs w:val="24"/>
        </w:rPr>
        <w:t xml:space="preserve">revious work-related experience considered in the </w:t>
      </w:r>
      <w:r w:rsidR="002A6B45" w:rsidRPr="00BB70AB">
        <w:rPr>
          <w:rFonts w:ascii="Aptos" w:eastAsia="Times New Roman" w:hAnsi="Aptos" w:cs="Arial"/>
          <w:sz w:val="24"/>
          <w:szCs w:val="24"/>
        </w:rPr>
        <w:t xml:space="preserve">starting </w:t>
      </w:r>
      <w:r w:rsidR="000B6166" w:rsidRPr="00BB70AB">
        <w:rPr>
          <w:rFonts w:ascii="Aptos" w:eastAsia="Times New Roman" w:hAnsi="Aptos" w:cs="Arial"/>
          <w:sz w:val="24"/>
          <w:szCs w:val="24"/>
        </w:rPr>
        <w:t xml:space="preserve">salary determination must be verified by the previous employer(s) on letterhead or on a form provided by the </w:t>
      </w:r>
      <w:proofErr w:type="gramStart"/>
      <w:r w:rsidR="002A1A6F">
        <w:rPr>
          <w:rFonts w:ascii="Aptos" w:eastAsia="Times New Roman" w:hAnsi="Aptos" w:cs="Arial"/>
          <w:sz w:val="24"/>
          <w:szCs w:val="24"/>
        </w:rPr>
        <w:t>District</w:t>
      </w:r>
      <w:proofErr w:type="gramEnd"/>
      <w:r w:rsidR="000B6166" w:rsidRPr="00BB70AB">
        <w:rPr>
          <w:rFonts w:ascii="Aptos" w:eastAsia="Times New Roman" w:hAnsi="Aptos" w:cs="Arial"/>
          <w:sz w:val="24"/>
          <w:szCs w:val="24"/>
        </w:rPr>
        <w:t xml:space="preserve">. Proper verification shall be submitted to Human Resources </w:t>
      </w:r>
      <w:r w:rsidR="002A6B45" w:rsidRPr="00BB70AB">
        <w:rPr>
          <w:rFonts w:ascii="Aptos" w:eastAsia="Times New Roman" w:hAnsi="Aptos" w:cs="Arial"/>
          <w:sz w:val="24"/>
          <w:szCs w:val="24"/>
        </w:rPr>
        <w:t xml:space="preserve">prior to </w:t>
      </w:r>
      <w:r w:rsidR="00A0579D" w:rsidRPr="00BB70AB">
        <w:rPr>
          <w:rFonts w:ascii="Aptos" w:eastAsia="Times New Roman" w:hAnsi="Aptos" w:cs="Arial"/>
          <w:sz w:val="24"/>
          <w:szCs w:val="24"/>
        </w:rPr>
        <w:t>the employee’s appointment</w:t>
      </w:r>
      <w:r w:rsidR="000B6166" w:rsidRPr="00BB70AB">
        <w:rPr>
          <w:rFonts w:ascii="Aptos" w:eastAsia="Times New Roman" w:hAnsi="Aptos" w:cs="Arial"/>
          <w:sz w:val="24"/>
          <w:szCs w:val="24"/>
        </w:rPr>
        <w:t xml:space="preserve"> and shall include the dates of employment, job title, hours worked weekly, and an authorizing signature.</w:t>
      </w:r>
    </w:p>
    <w:p w14:paraId="19904643" w14:textId="77777777" w:rsidR="001A5E12" w:rsidRPr="00BB70AB" w:rsidRDefault="001A5E12" w:rsidP="001A5E12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6C385B4" w14:textId="48EA8A5C" w:rsidR="004916CF" w:rsidRPr="00BB70AB" w:rsidRDefault="001A5E12" w:rsidP="004916CF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BB70AB">
        <w:rPr>
          <w:rFonts w:ascii="Aptos" w:hAnsi="Aptos" w:cs="Arial"/>
          <w:sz w:val="24"/>
          <w:szCs w:val="24"/>
        </w:rPr>
        <w:t>If verification of previous work-related experience or education is not received by Human Resources prior to hiring, the</w:t>
      </w:r>
      <w:r w:rsidR="00583486" w:rsidRPr="00BB70AB">
        <w:rPr>
          <w:rFonts w:ascii="Aptos" w:hAnsi="Aptos" w:cs="Arial"/>
          <w:sz w:val="24"/>
          <w:szCs w:val="24"/>
        </w:rPr>
        <w:t xml:space="preserve"> employment offer may be rescinded</w:t>
      </w:r>
      <w:r w:rsidR="00DB54A2" w:rsidRPr="00BB70AB">
        <w:rPr>
          <w:rFonts w:ascii="Aptos" w:hAnsi="Aptos" w:cs="Arial"/>
          <w:sz w:val="24"/>
          <w:szCs w:val="24"/>
        </w:rPr>
        <w:t xml:space="preserve">. </w:t>
      </w:r>
    </w:p>
    <w:p w14:paraId="26D2CEC1" w14:textId="77777777" w:rsidR="004916CF" w:rsidRPr="00BB70AB" w:rsidRDefault="004916CF" w:rsidP="004916CF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7C36C4A7" w14:textId="68CAD571" w:rsidR="006E2A62" w:rsidRPr="00BB70AB" w:rsidRDefault="00BC4B79" w:rsidP="004916CF">
      <w:p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  <w:r w:rsidRPr="00BB70AB">
        <w:rPr>
          <w:rFonts w:ascii="Aptos" w:eastAsia="Times New Roman" w:hAnsi="Aptos" w:cs="Arial"/>
          <w:sz w:val="24"/>
          <w:szCs w:val="24"/>
        </w:rPr>
        <w:t>Starting salary will be determined by employment verifications received at the time of hire</w:t>
      </w:r>
      <w:r w:rsidR="00DB54A2" w:rsidRPr="00BB70AB">
        <w:rPr>
          <w:rFonts w:ascii="Aptos" w:eastAsia="Times New Roman" w:hAnsi="Aptos" w:cs="Arial"/>
          <w:sz w:val="24"/>
          <w:szCs w:val="24"/>
        </w:rPr>
        <w:t xml:space="preserve">. </w:t>
      </w:r>
    </w:p>
    <w:p w14:paraId="147850E1" w14:textId="77777777" w:rsidR="004916CF" w:rsidRPr="00BB70AB" w:rsidRDefault="004916CF" w:rsidP="004916CF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3BE8F66E" w14:textId="1776953B" w:rsidR="006E2A62" w:rsidRPr="00BB70AB" w:rsidRDefault="00EF367F" w:rsidP="006E2A62">
      <w:pPr>
        <w:spacing w:after="0" w:line="240" w:lineRule="auto"/>
        <w:jc w:val="both"/>
        <w:rPr>
          <w:rFonts w:ascii="Aptos" w:hAnsi="Aptos" w:cs="Arial"/>
          <w:b/>
          <w:sz w:val="24"/>
          <w:szCs w:val="24"/>
          <w:u w:val="single"/>
        </w:rPr>
      </w:pPr>
      <w:r w:rsidRPr="00BB70AB">
        <w:rPr>
          <w:rFonts w:ascii="Aptos" w:hAnsi="Aptos" w:cs="Arial"/>
          <w:b/>
          <w:sz w:val="24"/>
          <w:szCs w:val="24"/>
          <w:u w:val="single"/>
        </w:rPr>
        <w:t>Transcripts/Certificate</w:t>
      </w:r>
      <w:r w:rsidR="00256832" w:rsidRPr="00BB70AB">
        <w:rPr>
          <w:rFonts w:ascii="Aptos" w:hAnsi="Aptos" w:cs="Arial"/>
          <w:b/>
          <w:sz w:val="24"/>
          <w:szCs w:val="24"/>
          <w:u w:val="single"/>
        </w:rPr>
        <w:t>s</w:t>
      </w:r>
      <w:r w:rsidRPr="00BB70AB">
        <w:rPr>
          <w:rFonts w:ascii="Aptos" w:hAnsi="Aptos" w:cs="Arial"/>
          <w:b/>
          <w:sz w:val="24"/>
          <w:szCs w:val="24"/>
          <w:u w:val="single"/>
        </w:rPr>
        <w:t>/Lic</w:t>
      </w:r>
      <w:r w:rsidR="006E2A62" w:rsidRPr="00BB70AB">
        <w:rPr>
          <w:rFonts w:ascii="Aptos" w:hAnsi="Aptos" w:cs="Arial"/>
          <w:b/>
          <w:sz w:val="24"/>
          <w:szCs w:val="24"/>
          <w:u w:val="single"/>
        </w:rPr>
        <w:t>ensures</w:t>
      </w:r>
    </w:p>
    <w:p w14:paraId="28C00F7E" w14:textId="226C48BB" w:rsidR="006E2A62" w:rsidRPr="00BB70AB" w:rsidRDefault="00EF367F" w:rsidP="006E2A62">
      <w:pPr>
        <w:spacing w:after="0" w:line="240" w:lineRule="auto"/>
        <w:jc w:val="both"/>
        <w:rPr>
          <w:rFonts w:ascii="Aptos" w:hAnsi="Aptos" w:cs="Arial"/>
          <w:b/>
          <w:sz w:val="24"/>
          <w:szCs w:val="24"/>
          <w:u w:val="single"/>
        </w:rPr>
      </w:pPr>
      <w:r w:rsidRPr="00BB70AB">
        <w:rPr>
          <w:rFonts w:ascii="Aptos" w:hAnsi="Aptos" w:cs="Arial"/>
          <w:sz w:val="24"/>
          <w:szCs w:val="24"/>
        </w:rPr>
        <w:t xml:space="preserve">For all positions, copies of transcripts, certificates or licenses are required prior to hiring approval and official transcripts are required within </w:t>
      </w:r>
      <w:r w:rsidR="006E2A62" w:rsidRPr="00BB70AB">
        <w:rPr>
          <w:rFonts w:ascii="Aptos" w:hAnsi="Aptos" w:cs="Arial"/>
          <w:sz w:val="24"/>
          <w:szCs w:val="24"/>
        </w:rPr>
        <w:t>thirty (</w:t>
      </w:r>
      <w:r w:rsidRPr="00BB70AB">
        <w:rPr>
          <w:rFonts w:ascii="Aptos" w:hAnsi="Aptos" w:cs="Arial"/>
          <w:sz w:val="24"/>
          <w:szCs w:val="24"/>
        </w:rPr>
        <w:t>30</w:t>
      </w:r>
      <w:r w:rsidR="006E2A62" w:rsidRPr="00BB70AB">
        <w:rPr>
          <w:rFonts w:ascii="Aptos" w:hAnsi="Aptos" w:cs="Arial"/>
          <w:sz w:val="24"/>
          <w:szCs w:val="24"/>
        </w:rPr>
        <w:t>)</w:t>
      </w:r>
      <w:r w:rsidRPr="00BB70AB">
        <w:rPr>
          <w:rFonts w:ascii="Aptos" w:hAnsi="Aptos" w:cs="Arial"/>
          <w:sz w:val="24"/>
          <w:szCs w:val="24"/>
        </w:rPr>
        <w:t xml:space="preserve"> days of hire date. </w:t>
      </w:r>
      <w:r w:rsidR="001A5E12" w:rsidRPr="00BB70AB">
        <w:rPr>
          <w:rFonts w:ascii="Aptos" w:hAnsi="Aptos" w:cs="Arial"/>
          <w:sz w:val="24"/>
          <w:szCs w:val="24"/>
        </w:rPr>
        <w:t xml:space="preserve">If an individual fails to provide an official transcript to Human Resources within 30 days of their original appointment, the employee </w:t>
      </w:r>
      <w:r w:rsidR="00C8686E" w:rsidRPr="00BB70AB">
        <w:rPr>
          <w:rFonts w:ascii="Aptos" w:hAnsi="Aptos" w:cs="Arial"/>
          <w:sz w:val="24"/>
          <w:szCs w:val="24"/>
        </w:rPr>
        <w:t>may</w:t>
      </w:r>
      <w:r w:rsidR="001A5E12" w:rsidRPr="00BB70AB">
        <w:rPr>
          <w:rFonts w:ascii="Aptos" w:hAnsi="Aptos" w:cs="Arial"/>
          <w:sz w:val="24"/>
          <w:szCs w:val="24"/>
        </w:rPr>
        <w:t xml:space="preserve"> cease to receive </w:t>
      </w:r>
      <w:r w:rsidR="00D8672E" w:rsidRPr="00BB70AB">
        <w:rPr>
          <w:rFonts w:ascii="Aptos" w:hAnsi="Aptos" w:cs="Arial"/>
          <w:sz w:val="24"/>
          <w:szCs w:val="24"/>
        </w:rPr>
        <w:t>compensation,</w:t>
      </w:r>
      <w:r w:rsidR="001A5E12" w:rsidRPr="00BB70AB">
        <w:rPr>
          <w:rFonts w:ascii="Aptos" w:hAnsi="Aptos" w:cs="Arial"/>
          <w:sz w:val="24"/>
          <w:szCs w:val="24"/>
        </w:rPr>
        <w:t xml:space="preserve"> and necessary action may be taken to terminate the employee.  </w:t>
      </w:r>
    </w:p>
    <w:p w14:paraId="7646E7EB" w14:textId="77777777" w:rsidR="00BE7B67" w:rsidRDefault="00BE7B67" w:rsidP="0096203B">
      <w:pPr>
        <w:pStyle w:val="Heading1"/>
        <w:rPr>
          <w:rFonts w:ascii="Aptos" w:hAnsi="Aptos"/>
          <w:szCs w:val="24"/>
        </w:rPr>
      </w:pPr>
    </w:p>
    <w:p w14:paraId="65EB1F22" w14:textId="400AF4CB" w:rsidR="00815E9E" w:rsidRPr="00BB70AB" w:rsidRDefault="00ED59A0" w:rsidP="0096203B">
      <w:pPr>
        <w:pStyle w:val="Heading1"/>
        <w:rPr>
          <w:rFonts w:ascii="Aptos" w:hAnsi="Aptos"/>
          <w:szCs w:val="24"/>
        </w:rPr>
      </w:pPr>
      <w:bookmarkStart w:id="6" w:name="_Toc205553953"/>
      <w:r w:rsidRPr="00BB70AB">
        <w:rPr>
          <w:rFonts w:ascii="Aptos" w:hAnsi="Aptos"/>
          <w:szCs w:val="24"/>
        </w:rPr>
        <w:t>EDUCATION</w:t>
      </w:r>
      <w:r w:rsidR="00815E9E" w:rsidRPr="00BB70AB">
        <w:rPr>
          <w:rFonts w:ascii="Aptos" w:hAnsi="Aptos"/>
          <w:szCs w:val="24"/>
        </w:rPr>
        <w:t>AL ATTAINMENT/DEGREE CHANGE</w:t>
      </w:r>
      <w:bookmarkEnd w:id="6"/>
    </w:p>
    <w:p w14:paraId="690E9372" w14:textId="77777777" w:rsidR="007530E4" w:rsidRPr="009B01F2" w:rsidRDefault="007530E4" w:rsidP="007530E4">
      <w:pPr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1DB8EF48" w14:textId="6637A25A" w:rsidR="00F12B22" w:rsidRPr="009B01F2" w:rsidRDefault="008C30EB" w:rsidP="0011204F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9B01F2">
        <w:rPr>
          <w:rFonts w:ascii="Aptos" w:hAnsi="Aptos" w:cs="Arial"/>
          <w:sz w:val="24"/>
          <w:szCs w:val="24"/>
        </w:rPr>
        <w:t>A n</w:t>
      </w:r>
      <w:r w:rsidR="00F143C0" w:rsidRPr="009B01F2">
        <w:rPr>
          <w:rFonts w:ascii="Aptos" w:hAnsi="Aptos" w:cs="Arial"/>
          <w:sz w:val="24"/>
          <w:szCs w:val="24"/>
        </w:rPr>
        <w:t>on-probationary e</w:t>
      </w:r>
      <w:r w:rsidR="00815E9E" w:rsidRPr="009B01F2">
        <w:rPr>
          <w:rFonts w:ascii="Aptos" w:hAnsi="Aptos" w:cs="Arial"/>
          <w:sz w:val="24"/>
          <w:szCs w:val="24"/>
        </w:rPr>
        <w:t xml:space="preserve">mployee who </w:t>
      </w:r>
      <w:r w:rsidR="001F1DC7" w:rsidRPr="009B01F2">
        <w:rPr>
          <w:rFonts w:ascii="Aptos" w:hAnsi="Aptos" w:cs="Arial"/>
          <w:sz w:val="24"/>
          <w:szCs w:val="24"/>
        </w:rPr>
        <w:t>obtain</w:t>
      </w:r>
      <w:r w:rsidRPr="009B01F2">
        <w:rPr>
          <w:rFonts w:ascii="Aptos" w:hAnsi="Aptos" w:cs="Arial"/>
          <w:sz w:val="24"/>
          <w:szCs w:val="24"/>
        </w:rPr>
        <w:t>s</w:t>
      </w:r>
      <w:r w:rsidR="001F1DC7" w:rsidRPr="009B01F2">
        <w:rPr>
          <w:rFonts w:ascii="Aptos" w:hAnsi="Aptos" w:cs="Arial"/>
          <w:sz w:val="24"/>
          <w:szCs w:val="24"/>
        </w:rPr>
        <w:t xml:space="preserve"> a </w:t>
      </w:r>
      <w:r w:rsidR="008D2336" w:rsidRPr="009B01F2">
        <w:rPr>
          <w:rFonts w:ascii="Aptos" w:hAnsi="Aptos" w:cs="Arial"/>
          <w:sz w:val="24"/>
          <w:szCs w:val="24"/>
        </w:rPr>
        <w:t>higher-level</w:t>
      </w:r>
      <w:r w:rsidR="001F1DC7" w:rsidRPr="009B01F2">
        <w:rPr>
          <w:rFonts w:ascii="Aptos" w:hAnsi="Aptos" w:cs="Arial"/>
          <w:sz w:val="24"/>
          <w:szCs w:val="24"/>
        </w:rPr>
        <w:t xml:space="preserve"> degre</w:t>
      </w:r>
      <w:r w:rsidR="00815E9E" w:rsidRPr="009B01F2">
        <w:rPr>
          <w:rFonts w:ascii="Aptos" w:hAnsi="Aptos" w:cs="Arial"/>
          <w:sz w:val="24"/>
          <w:szCs w:val="24"/>
        </w:rPr>
        <w:t xml:space="preserve">e </w:t>
      </w:r>
      <w:r w:rsidRPr="009B01F2">
        <w:rPr>
          <w:rFonts w:ascii="Aptos" w:hAnsi="Aptos" w:cs="Arial"/>
          <w:sz w:val="24"/>
          <w:szCs w:val="24"/>
        </w:rPr>
        <w:t xml:space="preserve">after being employed </w:t>
      </w:r>
      <w:r w:rsidR="00815E9E" w:rsidRPr="009B01F2">
        <w:rPr>
          <w:rFonts w:ascii="Aptos" w:hAnsi="Aptos" w:cs="Arial"/>
          <w:sz w:val="24"/>
          <w:szCs w:val="24"/>
        </w:rPr>
        <w:t>beyond the minimum degree required for their position from a</w:t>
      </w:r>
      <w:r w:rsidR="00256832" w:rsidRPr="009B01F2">
        <w:rPr>
          <w:rFonts w:ascii="Aptos" w:hAnsi="Aptos" w:cs="Arial"/>
          <w:sz w:val="24"/>
          <w:szCs w:val="24"/>
        </w:rPr>
        <w:t xml:space="preserve"> regionally </w:t>
      </w:r>
      <w:r w:rsidR="00815E9E" w:rsidRPr="009B01F2">
        <w:rPr>
          <w:rFonts w:ascii="Aptos" w:hAnsi="Aptos" w:cs="Arial"/>
          <w:sz w:val="24"/>
          <w:szCs w:val="24"/>
        </w:rPr>
        <w:t xml:space="preserve">accredited institution, </w:t>
      </w:r>
      <w:r w:rsidRPr="009B01F2">
        <w:rPr>
          <w:rFonts w:ascii="Aptos" w:hAnsi="Aptos" w:cs="Arial"/>
          <w:sz w:val="24"/>
          <w:szCs w:val="24"/>
        </w:rPr>
        <w:t xml:space="preserve">shall be </w:t>
      </w:r>
      <w:r w:rsidR="00815E9E" w:rsidRPr="009B01F2">
        <w:rPr>
          <w:rFonts w:ascii="Aptos" w:hAnsi="Aptos" w:cs="Arial"/>
          <w:sz w:val="24"/>
          <w:szCs w:val="24"/>
        </w:rPr>
        <w:t xml:space="preserve">eligible to receive a </w:t>
      </w:r>
      <w:r w:rsidR="000C5CF3" w:rsidRPr="009B01F2">
        <w:rPr>
          <w:rFonts w:ascii="Aptos" w:hAnsi="Aptos" w:cs="Arial"/>
          <w:sz w:val="24"/>
          <w:szCs w:val="24"/>
        </w:rPr>
        <w:t xml:space="preserve">2% </w:t>
      </w:r>
      <w:r w:rsidR="00815E9E" w:rsidRPr="009B01F2">
        <w:rPr>
          <w:rFonts w:ascii="Aptos" w:hAnsi="Aptos" w:cs="Arial"/>
          <w:sz w:val="24"/>
          <w:szCs w:val="24"/>
        </w:rPr>
        <w:t>salary increase to</w:t>
      </w:r>
      <w:r w:rsidR="00256832" w:rsidRPr="009B01F2">
        <w:rPr>
          <w:rFonts w:ascii="Aptos" w:hAnsi="Aptos" w:cs="Arial"/>
          <w:sz w:val="24"/>
          <w:szCs w:val="24"/>
        </w:rPr>
        <w:t xml:space="preserve"> their</w:t>
      </w:r>
      <w:r w:rsidR="00815E9E" w:rsidRPr="009B01F2">
        <w:rPr>
          <w:rFonts w:ascii="Aptos" w:hAnsi="Aptos" w:cs="Arial"/>
          <w:sz w:val="24"/>
          <w:szCs w:val="24"/>
        </w:rPr>
        <w:t xml:space="preserve"> base pay. Provided funds are available in the </w:t>
      </w:r>
      <w:r w:rsidR="00DA2B49" w:rsidRPr="009B01F2">
        <w:rPr>
          <w:rFonts w:ascii="Aptos" w:hAnsi="Aptos" w:cs="Arial"/>
          <w:sz w:val="24"/>
          <w:szCs w:val="24"/>
        </w:rPr>
        <w:t xml:space="preserve">budget, the salary increase </w:t>
      </w:r>
      <w:r w:rsidRPr="009B01F2">
        <w:rPr>
          <w:rFonts w:ascii="Aptos" w:hAnsi="Aptos" w:cs="Arial"/>
          <w:sz w:val="24"/>
          <w:szCs w:val="24"/>
        </w:rPr>
        <w:t xml:space="preserve">shall </w:t>
      </w:r>
      <w:r w:rsidR="00DA2B49" w:rsidRPr="009B01F2">
        <w:rPr>
          <w:rFonts w:ascii="Aptos" w:hAnsi="Aptos" w:cs="Arial"/>
          <w:sz w:val="24"/>
          <w:szCs w:val="24"/>
        </w:rPr>
        <w:t xml:space="preserve">be effective the </w:t>
      </w:r>
      <w:r w:rsidRPr="009B01F2">
        <w:rPr>
          <w:rFonts w:ascii="Aptos" w:hAnsi="Aptos" w:cs="Arial"/>
          <w:sz w:val="24"/>
          <w:szCs w:val="24"/>
        </w:rPr>
        <w:t xml:space="preserve">first month </w:t>
      </w:r>
      <w:r w:rsidR="00DA2B49" w:rsidRPr="009B01F2">
        <w:rPr>
          <w:rFonts w:ascii="Aptos" w:hAnsi="Aptos" w:cs="Arial"/>
          <w:sz w:val="24"/>
          <w:szCs w:val="24"/>
        </w:rPr>
        <w:t>following receipt of the official tr</w:t>
      </w:r>
      <w:r w:rsidR="001F1DC7" w:rsidRPr="009B01F2">
        <w:rPr>
          <w:rFonts w:ascii="Aptos" w:hAnsi="Aptos" w:cs="Arial"/>
          <w:sz w:val="24"/>
          <w:szCs w:val="24"/>
        </w:rPr>
        <w:t xml:space="preserve">anscript </w:t>
      </w:r>
      <w:r w:rsidR="00E3320C" w:rsidRPr="009B01F2">
        <w:rPr>
          <w:rFonts w:ascii="Aptos" w:hAnsi="Aptos" w:cs="Arial"/>
          <w:sz w:val="24"/>
          <w:szCs w:val="24"/>
        </w:rPr>
        <w:t xml:space="preserve">or license </w:t>
      </w:r>
      <w:r w:rsidR="001F1DC7" w:rsidRPr="009B01F2">
        <w:rPr>
          <w:rFonts w:ascii="Aptos" w:hAnsi="Aptos" w:cs="Arial"/>
          <w:sz w:val="24"/>
          <w:szCs w:val="24"/>
        </w:rPr>
        <w:t>by Human Resources</w:t>
      </w:r>
      <w:r w:rsidR="00DA2B49" w:rsidRPr="009B01F2">
        <w:rPr>
          <w:rFonts w:ascii="Aptos" w:hAnsi="Aptos" w:cs="Arial"/>
          <w:sz w:val="24"/>
          <w:szCs w:val="24"/>
        </w:rPr>
        <w:t xml:space="preserve">. </w:t>
      </w:r>
      <w:r w:rsidR="000C5CF3" w:rsidRPr="009B01F2">
        <w:rPr>
          <w:rFonts w:ascii="Aptos" w:hAnsi="Aptos" w:cs="Arial"/>
          <w:sz w:val="24"/>
          <w:szCs w:val="24"/>
        </w:rPr>
        <w:t xml:space="preserve"> It is the employee’s responsibility to submit the official transcript </w:t>
      </w:r>
      <w:r w:rsidR="00E3320C" w:rsidRPr="009B01F2">
        <w:rPr>
          <w:rFonts w:ascii="Aptos" w:hAnsi="Aptos" w:cs="Arial"/>
          <w:sz w:val="24"/>
          <w:szCs w:val="24"/>
        </w:rPr>
        <w:t xml:space="preserve">or license </w:t>
      </w:r>
      <w:r w:rsidR="000C5CF3" w:rsidRPr="009B01F2">
        <w:rPr>
          <w:rFonts w:ascii="Aptos" w:hAnsi="Aptos" w:cs="Arial"/>
          <w:sz w:val="24"/>
          <w:szCs w:val="24"/>
        </w:rPr>
        <w:t xml:space="preserve">to Human Resources. </w:t>
      </w:r>
    </w:p>
    <w:p w14:paraId="35503C89" w14:textId="120C3B7B" w:rsidR="005B6CC5" w:rsidRDefault="009B01F2" w:rsidP="005B6CC5">
      <w:pPr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sz w:val="24"/>
          <w:szCs w:val="24"/>
        </w:rPr>
      </w:pPr>
      <w:r w:rsidRPr="009B01F2">
        <w:rPr>
          <w:rFonts w:ascii="Aptos" w:eastAsia="Times New Roman" w:hAnsi="Aptos" w:cs="Arial"/>
          <w:sz w:val="24"/>
          <w:szCs w:val="24"/>
        </w:rPr>
        <w:t>Official</w:t>
      </w:r>
      <w:r w:rsidR="005B6CC5" w:rsidRPr="009B01F2">
        <w:rPr>
          <w:rFonts w:ascii="Aptos" w:eastAsia="Times New Roman" w:hAnsi="Aptos" w:cs="Arial"/>
          <w:sz w:val="24"/>
          <w:szCs w:val="24"/>
        </w:rPr>
        <w:t xml:space="preserve"> transcripts </w:t>
      </w:r>
      <w:r w:rsidR="00E3320C" w:rsidRPr="009B01F2">
        <w:rPr>
          <w:rFonts w:ascii="Aptos" w:eastAsia="Times New Roman" w:hAnsi="Aptos" w:cs="Arial"/>
          <w:sz w:val="24"/>
          <w:szCs w:val="24"/>
        </w:rPr>
        <w:t>or license</w:t>
      </w:r>
      <w:r w:rsidRPr="009B01F2">
        <w:rPr>
          <w:rFonts w:ascii="Aptos" w:eastAsia="Times New Roman" w:hAnsi="Aptos" w:cs="Arial"/>
          <w:sz w:val="24"/>
          <w:szCs w:val="24"/>
        </w:rPr>
        <w:t>s</w:t>
      </w:r>
      <w:r w:rsidR="00E3320C" w:rsidRPr="009B01F2">
        <w:rPr>
          <w:rFonts w:ascii="Aptos" w:eastAsia="Times New Roman" w:hAnsi="Aptos" w:cs="Arial"/>
          <w:sz w:val="24"/>
          <w:szCs w:val="24"/>
        </w:rPr>
        <w:t xml:space="preserve"> </w:t>
      </w:r>
      <w:r w:rsidR="005B6CC5" w:rsidRPr="009B01F2">
        <w:rPr>
          <w:rFonts w:ascii="Aptos" w:eastAsia="Times New Roman" w:hAnsi="Aptos" w:cs="Arial"/>
          <w:sz w:val="24"/>
          <w:szCs w:val="24"/>
        </w:rPr>
        <w:t xml:space="preserve">shall be placed in the employee’s personnel file in Human Resources. </w:t>
      </w:r>
    </w:p>
    <w:p w14:paraId="42BA0EC6" w14:textId="2DB7A818" w:rsidR="003A3846" w:rsidRPr="00BB70AB" w:rsidRDefault="003A3846" w:rsidP="009F4CF5">
      <w:pPr>
        <w:spacing w:after="0" w:line="240" w:lineRule="auto"/>
        <w:jc w:val="both"/>
        <w:rPr>
          <w:rFonts w:ascii="Aptos" w:eastAsia="Times New Roman" w:hAnsi="Aptos" w:cs="Arial"/>
          <w:b/>
          <w:sz w:val="24"/>
          <w:szCs w:val="24"/>
        </w:rPr>
      </w:pPr>
      <w:r w:rsidRPr="00BB70AB">
        <w:rPr>
          <w:rFonts w:ascii="Aptos" w:eastAsia="Times New Roman" w:hAnsi="Aptos" w:cs="Arial"/>
          <w:b/>
          <w:sz w:val="24"/>
          <w:szCs w:val="24"/>
        </w:rPr>
        <w:t>TEMPORARY ASSIGNMENTS</w:t>
      </w:r>
    </w:p>
    <w:p w14:paraId="15EBDAB2" w14:textId="77777777" w:rsidR="007C1D17" w:rsidRPr="00BB70AB" w:rsidRDefault="007C1D17" w:rsidP="009F4CF5">
      <w:pPr>
        <w:spacing w:after="0" w:line="240" w:lineRule="auto"/>
        <w:jc w:val="both"/>
        <w:rPr>
          <w:rFonts w:ascii="Aptos" w:eastAsia="Times New Roman" w:hAnsi="Aptos" w:cs="Arial"/>
          <w:b/>
          <w:sz w:val="24"/>
          <w:szCs w:val="24"/>
        </w:rPr>
      </w:pPr>
    </w:p>
    <w:p w14:paraId="76D594DF" w14:textId="73F6CD36" w:rsidR="00BC28CF" w:rsidRPr="00BB70AB" w:rsidRDefault="00C96A6C" w:rsidP="009F4CF5">
      <w:pPr>
        <w:spacing w:after="0" w:line="240" w:lineRule="auto"/>
        <w:jc w:val="both"/>
        <w:rPr>
          <w:rFonts w:ascii="Aptos" w:hAnsi="Aptos" w:cs="Arial"/>
          <w:bCs/>
          <w:sz w:val="24"/>
          <w:szCs w:val="24"/>
        </w:rPr>
      </w:pPr>
      <w:r w:rsidRPr="00BB70AB">
        <w:rPr>
          <w:rFonts w:ascii="Aptos" w:eastAsia="Times New Roman" w:hAnsi="Aptos" w:cs="Arial"/>
          <w:sz w:val="24"/>
          <w:szCs w:val="24"/>
        </w:rPr>
        <w:t xml:space="preserve">Upon recommendation by the </w:t>
      </w:r>
      <w:r w:rsidR="00F55ED4">
        <w:rPr>
          <w:rFonts w:ascii="Aptos" w:eastAsia="Times New Roman" w:hAnsi="Aptos" w:cs="Arial"/>
          <w:sz w:val="24"/>
          <w:szCs w:val="24"/>
        </w:rPr>
        <w:t>Principal and District</w:t>
      </w:r>
      <w:r w:rsidR="0032027A">
        <w:rPr>
          <w:rFonts w:ascii="Aptos" w:eastAsia="Times New Roman" w:hAnsi="Aptos" w:cs="Arial"/>
          <w:sz w:val="24"/>
          <w:szCs w:val="24"/>
        </w:rPr>
        <w:t xml:space="preserve">, </w:t>
      </w:r>
      <w:r w:rsidRPr="00BB70AB">
        <w:rPr>
          <w:rFonts w:ascii="Aptos" w:eastAsia="Times New Roman" w:hAnsi="Aptos" w:cs="Arial"/>
          <w:sz w:val="24"/>
          <w:szCs w:val="24"/>
        </w:rPr>
        <w:t>e</w:t>
      </w:r>
      <w:r w:rsidR="00BC28CF" w:rsidRPr="00BB70AB">
        <w:rPr>
          <w:rFonts w:ascii="Aptos" w:eastAsia="Times New Roman" w:hAnsi="Aptos" w:cs="Arial"/>
          <w:sz w:val="24"/>
          <w:szCs w:val="24"/>
        </w:rPr>
        <w:t xml:space="preserve">mployees may be given a temporary work assignment which encompasses duties and responsibilities of a different and advanced nature for a specified, limited </w:t>
      </w:r>
      <w:proofErr w:type="gramStart"/>
      <w:r w:rsidR="00BC28CF" w:rsidRPr="00BB70AB">
        <w:rPr>
          <w:rFonts w:ascii="Aptos" w:eastAsia="Times New Roman" w:hAnsi="Aptos" w:cs="Arial"/>
          <w:sz w:val="24"/>
          <w:szCs w:val="24"/>
        </w:rPr>
        <w:t>period of time</w:t>
      </w:r>
      <w:proofErr w:type="gramEnd"/>
      <w:r w:rsidR="00BC28CF" w:rsidRPr="00BB70AB">
        <w:rPr>
          <w:rFonts w:ascii="Aptos" w:eastAsia="Times New Roman" w:hAnsi="Aptos" w:cs="Arial"/>
          <w:sz w:val="24"/>
          <w:szCs w:val="24"/>
        </w:rPr>
        <w:t xml:space="preserve">. </w:t>
      </w:r>
      <w:r w:rsidR="00F40741" w:rsidRPr="00BB70AB">
        <w:rPr>
          <w:rFonts w:ascii="Aptos" w:eastAsia="Times New Roman" w:hAnsi="Aptos" w:cs="Arial"/>
          <w:sz w:val="24"/>
          <w:szCs w:val="24"/>
        </w:rPr>
        <w:t xml:space="preserve">After working </w:t>
      </w:r>
      <w:r w:rsidR="0032027A">
        <w:rPr>
          <w:rFonts w:ascii="Aptos" w:eastAsia="Times New Roman" w:hAnsi="Aptos" w:cs="Arial"/>
          <w:sz w:val="24"/>
          <w:szCs w:val="24"/>
        </w:rPr>
        <w:t xml:space="preserve">two </w:t>
      </w:r>
      <w:r w:rsidR="00F40741" w:rsidRPr="00BB70AB">
        <w:rPr>
          <w:rFonts w:ascii="Aptos" w:eastAsia="Times New Roman" w:hAnsi="Aptos" w:cs="Arial"/>
          <w:sz w:val="24"/>
          <w:szCs w:val="24"/>
        </w:rPr>
        <w:t>weeks (</w:t>
      </w:r>
      <w:r w:rsidR="00BA1D1C" w:rsidRPr="00BB70AB">
        <w:rPr>
          <w:rFonts w:ascii="Aptos" w:eastAsia="Times New Roman" w:hAnsi="Aptos" w:cs="Arial"/>
          <w:sz w:val="24"/>
          <w:szCs w:val="24"/>
        </w:rPr>
        <w:t xml:space="preserve">10 </w:t>
      </w:r>
      <w:r w:rsidR="00F40741" w:rsidRPr="00BB70AB">
        <w:rPr>
          <w:rFonts w:ascii="Aptos" w:eastAsia="Times New Roman" w:hAnsi="Aptos" w:cs="Arial"/>
          <w:sz w:val="24"/>
          <w:szCs w:val="24"/>
        </w:rPr>
        <w:t xml:space="preserve">consecutive business days), an employee may be given a pay supplement of up to ten percent (10%) with the approval from the </w:t>
      </w:r>
      <w:r w:rsidR="003938EB">
        <w:rPr>
          <w:rFonts w:ascii="Aptos" w:eastAsia="Times New Roman" w:hAnsi="Aptos" w:cs="Arial"/>
          <w:sz w:val="24"/>
          <w:szCs w:val="24"/>
        </w:rPr>
        <w:t>Vice President of Academic Affairs</w:t>
      </w:r>
      <w:r w:rsidR="00256832" w:rsidRPr="00BB70AB">
        <w:rPr>
          <w:rFonts w:ascii="Aptos" w:eastAsia="Times New Roman" w:hAnsi="Aptos" w:cs="Arial"/>
          <w:sz w:val="24"/>
          <w:szCs w:val="24"/>
        </w:rPr>
        <w:t xml:space="preserve"> and Human Resources</w:t>
      </w:r>
      <w:r w:rsidR="00F40741" w:rsidRPr="00BB70AB">
        <w:rPr>
          <w:rFonts w:ascii="Aptos" w:eastAsia="Times New Roman" w:hAnsi="Aptos" w:cs="Arial"/>
          <w:sz w:val="24"/>
          <w:szCs w:val="24"/>
        </w:rPr>
        <w:t xml:space="preserve">. </w:t>
      </w:r>
      <w:r w:rsidR="00BC28CF" w:rsidRPr="00BB70AB">
        <w:rPr>
          <w:rFonts w:ascii="Aptos" w:eastAsia="Times New Roman" w:hAnsi="Aptos" w:cs="Arial"/>
          <w:sz w:val="24"/>
          <w:szCs w:val="24"/>
        </w:rPr>
        <w:t>T</w:t>
      </w:r>
      <w:r w:rsidR="00F40741" w:rsidRPr="00BB70AB">
        <w:rPr>
          <w:rFonts w:ascii="Aptos" w:eastAsia="Times New Roman" w:hAnsi="Aptos" w:cs="Arial"/>
          <w:sz w:val="24"/>
          <w:szCs w:val="24"/>
        </w:rPr>
        <w:t>emporary a</w:t>
      </w:r>
      <w:r w:rsidR="00BC28CF" w:rsidRPr="00BB70AB">
        <w:rPr>
          <w:rFonts w:ascii="Aptos" w:eastAsia="Times New Roman" w:hAnsi="Aptos" w:cs="Arial"/>
          <w:sz w:val="24"/>
          <w:szCs w:val="24"/>
        </w:rPr>
        <w:t>ssignment</w:t>
      </w:r>
      <w:r w:rsidR="00F40741" w:rsidRPr="00BB70AB">
        <w:rPr>
          <w:rFonts w:ascii="Aptos" w:eastAsia="Times New Roman" w:hAnsi="Aptos" w:cs="Arial"/>
          <w:sz w:val="24"/>
          <w:szCs w:val="24"/>
        </w:rPr>
        <w:t>s</w:t>
      </w:r>
      <w:r w:rsidR="00BC28CF" w:rsidRPr="00BB70AB">
        <w:rPr>
          <w:rFonts w:ascii="Aptos" w:eastAsia="Times New Roman" w:hAnsi="Aptos" w:cs="Arial"/>
          <w:sz w:val="24"/>
          <w:szCs w:val="24"/>
        </w:rPr>
        <w:t xml:space="preserve"> may be rescinded </w:t>
      </w:r>
      <w:r w:rsidR="00F40741" w:rsidRPr="00BB70AB">
        <w:rPr>
          <w:rFonts w:ascii="Aptos" w:eastAsia="Times New Roman" w:hAnsi="Aptos" w:cs="Arial"/>
          <w:sz w:val="24"/>
          <w:szCs w:val="24"/>
        </w:rPr>
        <w:t xml:space="preserve">at any time </w:t>
      </w:r>
      <w:r w:rsidR="00BC28CF" w:rsidRPr="00BB70AB">
        <w:rPr>
          <w:rFonts w:ascii="Aptos" w:eastAsia="Times New Roman" w:hAnsi="Aptos" w:cs="Arial"/>
          <w:sz w:val="24"/>
          <w:szCs w:val="24"/>
        </w:rPr>
        <w:t xml:space="preserve">and </w:t>
      </w:r>
      <w:r w:rsidR="00B642B6" w:rsidRPr="00BB70AB">
        <w:rPr>
          <w:rFonts w:ascii="Aptos" w:eastAsia="Times New Roman" w:hAnsi="Aptos" w:cs="Arial"/>
          <w:sz w:val="24"/>
          <w:szCs w:val="24"/>
        </w:rPr>
        <w:t>do</w:t>
      </w:r>
      <w:r w:rsidR="00BC28CF" w:rsidRPr="00BB70AB">
        <w:rPr>
          <w:rFonts w:ascii="Aptos" w:eastAsia="Times New Roman" w:hAnsi="Aptos" w:cs="Arial"/>
          <w:sz w:val="24"/>
          <w:szCs w:val="24"/>
        </w:rPr>
        <w:t xml:space="preserve"> not constitute a promotion</w:t>
      </w:r>
      <w:r w:rsidR="00DB54A2" w:rsidRPr="00BB70AB">
        <w:rPr>
          <w:rFonts w:ascii="Aptos" w:eastAsia="Times New Roman" w:hAnsi="Aptos" w:cs="Arial"/>
          <w:sz w:val="24"/>
          <w:szCs w:val="24"/>
        </w:rPr>
        <w:t xml:space="preserve">. </w:t>
      </w:r>
      <w:r w:rsidR="00BC28CF" w:rsidRPr="00BB70AB">
        <w:rPr>
          <w:rFonts w:ascii="Aptos" w:eastAsia="Times New Roman" w:hAnsi="Aptos" w:cs="Arial"/>
          <w:sz w:val="24"/>
          <w:szCs w:val="24"/>
        </w:rPr>
        <w:t xml:space="preserve">During this </w:t>
      </w:r>
      <w:r w:rsidR="00BC28CF" w:rsidRPr="00BB70AB">
        <w:rPr>
          <w:rFonts w:ascii="Aptos" w:eastAsia="Times New Roman" w:hAnsi="Aptos" w:cs="Arial"/>
          <w:sz w:val="24"/>
          <w:szCs w:val="24"/>
        </w:rPr>
        <w:lastRenderedPageBreak/>
        <w:t xml:space="preserve">limited period of assignment, </w:t>
      </w:r>
      <w:r w:rsidR="000C7914" w:rsidRPr="00BB70AB">
        <w:rPr>
          <w:rFonts w:ascii="Aptos" w:eastAsia="Times New Roman" w:hAnsi="Aptos" w:cs="Arial"/>
          <w:sz w:val="24"/>
          <w:szCs w:val="24"/>
        </w:rPr>
        <w:t>t</w:t>
      </w:r>
      <w:r w:rsidR="00BC28CF" w:rsidRPr="00BB70AB">
        <w:rPr>
          <w:rFonts w:ascii="Aptos" w:eastAsia="Times New Roman" w:hAnsi="Aptos" w:cs="Arial"/>
          <w:sz w:val="24"/>
          <w:szCs w:val="24"/>
        </w:rPr>
        <w:t>his pay supplement will not be added to the employee’s base pay</w:t>
      </w:r>
      <w:r w:rsidR="00857B52" w:rsidRPr="00BB70AB">
        <w:rPr>
          <w:rFonts w:ascii="Aptos" w:eastAsia="Times New Roman" w:hAnsi="Aptos" w:cs="Arial"/>
          <w:sz w:val="24"/>
          <w:szCs w:val="24"/>
        </w:rPr>
        <w:t xml:space="preserve"> and will not</w:t>
      </w:r>
      <w:r w:rsidR="00857B52" w:rsidRPr="00BB70AB">
        <w:rPr>
          <w:rFonts w:ascii="Aptos" w:hAnsi="Aptos" w:cs="Arial"/>
          <w:bCs/>
          <w:sz w:val="24"/>
          <w:szCs w:val="24"/>
        </w:rPr>
        <w:t xml:space="preserve"> be included in the calculation of percentage increases to base pay.  It also is not </w:t>
      </w:r>
      <w:r w:rsidR="0045741A">
        <w:rPr>
          <w:rFonts w:ascii="Aptos" w:hAnsi="Aptos" w:cs="Arial"/>
          <w:bCs/>
          <w:sz w:val="24"/>
          <w:szCs w:val="24"/>
        </w:rPr>
        <w:t xml:space="preserve">considered </w:t>
      </w:r>
      <w:r w:rsidR="00857B52" w:rsidRPr="00BB70AB">
        <w:rPr>
          <w:rFonts w:ascii="Aptos" w:hAnsi="Aptos" w:cs="Arial"/>
          <w:bCs/>
          <w:sz w:val="24"/>
          <w:szCs w:val="24"/>
        </w:rPr>
        <w:t>reportable wages for retirement plans.  It will be counted as earned income for W-2 purposes.</w:t>
      </w:r>
    </w:p>
    <w:p w14:paraId="15233F63" w14:textId="77777777" w:rsidR="00A067EC" w:rsidRPr="00BB70AB" w:rsidRDefault="00A067EC" w:rsidP="009F4CF5">
      <w:pPr>
        <w:spacing w:after="0" w:line="240" w:lineRule="auto"/>
        <w:jc w:val="both"/>
        <w:rPr>
          <w:rFonts w:ascii="Aptos" w:hAnsi="Aptos" w:cs="Arial"/>
          <w:bCs/>
          <w:sz w:val="24"/>
          <w:szCs w:val="24"/>
        </w:rPr>
      </w:pPr>
    </w:p>
    <w:p w14:paraId="68BC26FD" w14:textId="3CB67A84" w:rsidR="006C36CE" w:rsidRPr="00BB70AB" w:rsidRDefault="004B4503" w:rsidP="0096203B">
      <w:pPr>
        <w:pStyle w:val="Heading1"/>
        <w:rPr>
          <w:rFonts w:ascii="Aptos" w:hAnsi="Aptos"/>
          <w:szCs w:val="24"/>
        </w:rPr>
      </w:pPr>
      <w:bookmarkStart w:id="7" w:name="_Toc205553954"/>
      <w:r w:rsidRPr="00BB70AB">
        <w:rPr>
          <w:rFonts w:ascii="Aptos" w:hAnsi="Aptos"/>
          <w:szCs w:val="24"/>
        </w:rPr>
        <w:t xml:space="preserve">RECLASSIFICATION/ORGANIZATIONAL </w:t>
      </w:r>
      <w:r w:rsidR="006C36CE" w:rsidRPr="00BB70AB">
        <w:rPr>
          <w:rFonts w:ascii="Aptos" w:hAnsi="Aptos"/>
          <w:szCs w:val="24"/>
        </w:rPr>
        <w:t>CHANGES</w:t>
      </w:r>
      <w:bookmarkEnd w:id="7"/>
      <w:r w:rsidR="006C36CE" w:rsidRPr="00BB70AB">
        <w:rPr>
          <w:rFonts w:ascii="Aptos" w:hAnsi="Aptos"/>
          <w:szCs w:val="24"/>
        </w:rPr>
        <w:t xml:space="preserve"> </w:t>
      </w:r>
    </w:p>
    <w:p w14:paraId="162BDA9B" w14:textId="77777777" w:rsidR="001862F7" w:rsidRPr="00BB70AB" w:rsidRDefault="001862F7" w:rsidP="00941FCA">
      <w:p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</w:p>
    <w:p w14:paraId="15309AE5" w14:textId="0E0CEB6E" w:rsidR="006C36CE" w:rsidRPr="00BB70AB" w:rsidRDefault="006C36CE" w:rsidP="00941FCA">
      <w:p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  <w:r w:rsidRPr="00BB70AB">
        <w:rPr>
          <w:rFonts w:ascii="Aptos" w:eastAsia="Times New Roman" w:hAnsi="Aptos" w:cs="Arial"/>
          <w:sz w:val="24"/>
          <w:szCs w:val="24"/>
        </w:rPr>
        <w:t>When a position is reclassified to a higher or lower salary level or grade, adjustments to salary may be handled in the same manner as a promotion or demotion.  Departmental or institutional reorganizations may be recommended and submitted for consideration during the budget process each year</w:t>
      </w:r>
      <w:r w:rsidR="00DB54A2" w:rsidRPr="00BB70AB">
        <w:rPr>
          <w:rFonts w:ascii="Aptos" w:eastAsia="Times New Roman" w:hAnsi="Aptos" w:cs="Arial"/>
          <w:sz w:val="24"/>
          <w:szCs w:val="24"/>
        </w:rPr>
        <w:t xml:space="preserve">. </w:t>
      </w:r>
      <w:r w:rsidRPr="00BB70AB">
        <w:rPr>
          <w:rFonts w:ascii="Aptos" w:eastAsia="Times New Roman" w:hAnsi="Aptos" w:cs="Arial"/>
          <w:sz w:val="24"/>
          <w:szCs w:val="24"/>
        </w:rPr>
        <w:t xml:space="preserve">Exceptions to this rule will be </w:t>
      </w:r>
      <w:r w:rsidR="006C25DE" w:rsidRPr="00BB70AB">
        <w:rPr>
          <w:rFonts w:ascii="Aptos" w:eastAsia="Times New Roman" w:hAnsi="Aptos" w:cs="Arial"/>
          <w:sz w:val="24"/>
          <w:szCs w:val="24"/>
        </w:rPr>
        <w:t xml:space="preserve">determined </w:t>
      </w:r>
      <w:r w:rsidRPr="00BB70AB">
        <w:rPr>
          <w:rFonts w:ascii="Aptos" w:eastAsia="Times New Roman" w:hAnsi="Aptos" w:cs="Arial"/>
          <w:sz w:val="24"/>
          <w:szCs w:val="24"/>
        </w:rPr>
        <w:t xml:space="preserve">by the </w:t>
      </w:r>
      <w:r w:rsidR="00040CD7">
        <w:rPr>
          <w:rFonts w:ascii="Aptos" w:eastAsia="Times New Roman" w:hAnsi="Aptos" w:cs="Arial"/>
          <w:sz w:val="24"/>
          <w:szCs w:val="24"/>
        </w:rPr>
        <w:t xml:space="preserve">District </w:t>
      </w:r>
      <w:r w:rsidRPr="00BB70AB">
        <w:rPr>
          <w:rFonts w:ascii="Aptos" w:eastAsia="Times New Roman" w:hAnsi="Aptos" w:cs="Arial"/>
          <w:sz w:val="24"/>
          <w:szCs w:val="24"/>
        </w:rPr>
        <w:t>Director of Human Resources and Vice Presid</w:t>
      </w:r>
      <w:r w:rsidR="006A5BF8" w:rsidRPr="00BB70AB">
        <w:rPr>
          <w:rFonts w:ascii="Aptos" w:eastAsia="Times New Roman" w:hAnsi="Aptos" w:cs="Arial"/>
          <w:sz w:val="24"/>
          <w:szCs w:val="24"/>
        </w:rPr>
        <w:t>ent of Administrative Services &amp;</w:t>
      </w:r>
      <w:r w:rsidRPr="00BB70AB">
        <w:rPr>
          <w:rFonts w:ascii="Aptos" w:eastAsia="Times New Roman" w:hAnsi="Aptos" w:cs="Arial"/>
          <w:sz w:val="24"/>
          <w:szCs w:val="24"/>
        </w:rPr>
        <w:t xml:space="preserve"> Chief Bu</w:t>
      </w:r>
      <w:r w:rsidR="006A5BF8" w:rsidRPr="00BB70AB">
        <w:rPr>
          <w:rFonts w:ascii="Aptos" w:eastAsia="Times New Roman" w:hAnsi="Aptos" w:cs="Arial"/>
          <w:sz w:val="24"/>
          <w:szCs w:val="24"/>
        </w:rPr>
        <w:t>siness</w:t>
      </w:r>
      <w:r w:rsidRPr="00BB70AB">
        <w:rPr>
          <w:rFonts w:ascii="Aptos" w:eastAsia="Times New Roman" w:hAnsi="Aptos" w:cs="Arial"/>
          <w:sz w:val="24"/>
          <w:szCs w:val="24"/>
        </w:rPr>
        <w:t xml:space="preserve"> </w:t>
      </w:r>
      <w:r w:rsidR="00DB54A2" w:rsidRPr="00BB70AB">
        <w:rPr>
          <w:rFonts w:ascii="Aptos" w:eastAsia="Times New Roman" w:hAnsi="Aptos" w:cs="Arial"/>
          <w:sz w:val="24"/>
          <w:szCs w:val="24"/>
        </w:rPr>
        <w:t>Officer</w:t>
      </w:r>
      <w:r w:rsidRPr="00BB70AB">
        <w:rPr>
          <w:rFonts w:ascii="Aptos" w:eastAsia="Times New Roman" w:hAnsi="Aptos" w:cs="Arial"/>
          <w:sz w:val="24"/>
          <w:szCs w:val="24"/>
        </w:rPr>
        <w:t xml:space="preserve">. </w:t>
      </w:r>
      <w:r w:rsidR="00660581" w:rsidRPr="00BB70AB">
        <w:rPr>
          <w:rFonts w:ascii="Aptos" w:eastAsia="Times New Roman" w:hAnsi="Aptos" w:cs="Arial"/>
          <w:sz w:val="24"/>
          <w:szCs w:val="24"/>
        </w:rPr>
        <w:t xml:space="preserve">Requests for reclassifications shall </w:t>
      </w:r>
      <w:r w:rsidR="008D2336" w:rsidRPr="00BB70AB">
        <w:rPr>
          <w:rFonts w:ascii="Aptos" w:eastAsia="Times New Roman" w:hAnsi="Aptos" w:cs="Arial"/>
          <w:sz w:val="24"/>
          <w:szCs w:val="24"/>
        </w:rPr>
        <w:t>be</w:t>
      </w:r>
      <w:r w:rsidR="00660581" w:rsidRPr="00BB70AB">
        <w:rPr>
          <w:rFonts w:ascii="Aptos" w:eastAsia="Times New Roman" w:hAnsi="Aptos" w:cs="Arial"/>
          <w:sz w:val="24"/>
          <w:szCs w:val="24"/>
        </w:rPr>
        <w:t xml:space="preserve"> made using the Request for Reclassification form as provided by Human Resources.</w:t>
      </w:r>
    </w:p>
    <w:p w14:paraId="04B2F4A6" w14:textId="77777777" w:rsidR="00464AE5" w:rsidRPr="00BB70AB" w:rsidRDefault="00464AE5" w:rsidP="007D3578">
      <w:p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</w:p>
    <w:p w14:paraId="184B4E9F" w14:textId="721582A6" w:rsidR="00ED59A0" w:rsidRPr="00BB70AB" w:rsidRDefault="00D937A6" w:rsidP="007D3578">
      <w:pPr>
        <w:pStyle w:val="Heading1"/>
        <w:rPr>
          <w:rFonts w:ascii="Aptos" w:hAnsi="Aptos"/>
          <w:szCs w:val="24"/>
        </w:rPr>
      </w:pPr>
      <w:bookmarkStart w:id="8" w:name="_Toc205553955"/>
      <w:r>
        <w:rPr>
          <w:rFonts w:ascii="Aptos" w:hAnsi="Aptos"/>
          <w:szCs w:val="24"/>
        </w:rPr>
        <w:t xml:space="preserve">INSTRUCTOR </w:t>
      </w:r>
      <w:r w:rsidR="0085292B">
        <w:rPr>
          <w:rFonts w:ascii="Aptos" w:hAnsi="Aptos"/>
          <w:szCs w:val="24"/>
        </w:rPr>
        <w:t>STARTING SALARY MATRIX</w:t>
      </w:r>
      <w:bookmarkEnd w:id="8"/>
    </w:p>
    <w:p w14:paraId="76A71A68" w14:textId="77777777" w:rsidR="00213655" w:rsidRDefault="00213655" w:rsidP="00BA67C6">
      <w:pPr>
        <w:spacing w:after="0" w:line="240" w:lineRule="auto"/>
        <w:jc w:val="both"/>
        <w:rPr>
          <w:rFonts w:ascii="Aptos" w:hAnsi="Aptos" w:cs="Arial"/>
          <w:b/>
          <w:sz w:val="24"/>
          <w:szCs w:val="24"/>
        </w:rPr>
      </w:pPr>
    </w:p>
    <w:p w14:paraId="1DE79971" w14:textId="393814E1" w:rsidR="00213655" w:rsidRPr="00B14ECA" w:rsidRDefault="00213655" w:rsidP="003D17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ptos" w:hAnsi="Aptos" w:cs="Arial"/>
          <w:bCs/>
          <w:sz w:val="24"/>
          <w:szCs w:val="24"/>
        </w:rPr>
      </w:pPr>
      <w:r w:rsidRPr="00B14ECA">
        <w:rPr>
          <w:rFonts w:ascii="Aptos" w:hAnsi="Aptos" w:cs="Arial"/>
          <w:b/>
          <w:sz w:val="24"/>
          <w:szCs w:val="24"/>
        </w:rPr>
        <w:t xml:space="preserve">Years of Experience and Salary: </w:t>
      </w:r>
      <w:r w:rsidRPr="00B14ECA">
        <w:rPr>
          <w:rFonts w:ascii="Aptos" w:hAnsi="Aptos" w:cs="Arial"/>
          <w:bCs/>
          <w:sz w:val="24"/>
          <w:szCs w:val="24"/>
        </w:rPr>
        <w:t>Faculty hired on a full-time basis</w:t>
      </w:r>
      <w:r w:rsidR="00712A61" w:rsidRPr="00B14ECA">
        <w:rPr>
          <w:rFonts w:ascii="Aptos" w:hAnsi="Aptos" w:cs="Arial"/>
          <w:bCs/>
          <w:sz w:val="24"/>
          <w:szCs w:val="24"/>
        </w:rPr>
        <w:t xml:space="preserve"> </w:t>
      </w:r>
      <w:r w:rsidR="00B14ECA">
        <w:rPr>
          <w:rFonts w:ascii="Aptos" w:hAnsi="Aptos" w:cs="Arial"/>
          <w:bCs/>
          <w:sz w:val="24"/>
          <w:szCs w:val="24"/>
        </w:rPr>
        <w:t>shall be</w:t>
      </w:r>
      <w:r w:rsidRPr="00B14ECA">
        <w:rPr>
          <w:rFonts w:ascii="Aptos" w:hAnsi="Aptos" w:cs="Arial"/>
          <w:bCs/>
          <w:sz w:val="24"/>
          <w:szCs w:val="24"/>
        </w:rPr>
        <w:t xml:space="preserve"> determined by </w:t>
      </w:r>
      <w:r w:rsidR="00712A61" w:rsidRPr="00B14ECA">
        <w:rPr>
          <w:rFonts w:ascii="Aptos" w:hAnsi="Aptos" w:cs="Arial"/>
          <w:bCs/>
          <w:sz w:val="24"/>
          <w:szCs w:val="24"/>
        </w:rPr>
        <w:t>the verified years of experience. Base pay is determined by a standardized scale, with salaries increasing in $1,000 increments per year of experience, up to four years.</w:t>
      </w:r>
    </w:p>
    <w:p w14:paraId="6D518B3B" w14:textId="77777777" w:rsidR="00213655" w:rsidRDefault="00213655" w:rsidP="00BA67C6">
      <w:pPr>
        <w:spacing w:after="0" w:line="240" w:lineRule="auto"/>
        <w:jc w:val="both"/>
        <w:rPr>
          <w:rFonts w:ascii="Aptos" w:hAnsi="Aptos" w:cs="Arial"/>
          <w:b/>
          <w:sz w:val="24"/>
          <w:szCs w:val="24"/>
        </w:rPr>
      </w:pPr>
    </w:p>
    <w:tbl>
      <w:tblPr>
        <w:tblW w:w="61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71"/>
        <w:gridCol w:w="3241"/>
      </w:tblGrid>
      <w:tr w:rsidR="00213655" w:rsidRPr="00BB70AB" w14:paraId="19680153" w14:textId="77777777" w:rsidTr="00B14ECA">
        <w:trPr>
          <w:trHeight w:val="270"/>
          <w:tblCellSpacing w:w="0" w:type="dxa"/>
          <w:jc w:val="center"/>
        </w:trPr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293AB970" w14:textId="75A7CB3D" w:rsidR="00BE7B67" w:rsidRPr="00BB70AB" w:rsidRDefault="00213655" w:rsidP="00213655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Years of Experience</w:t>
            </w:r>
          </w:p>
        </w:tc>
        <w:tc>
          <w:tcPr>
            <w:tcW w:w="2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4CE8C8B1" w14:textId="0228E362" w:rsidR="00BE7B67" w:rsidRPr="00BB70AB" w:rsidRDefault="00213655" w:rsidP="00436711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Salary</w:t>
            </w:r>
            <w:r w:rsidR="00BE7B67" w:rsidRPr="00BB70AB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3655" w:rsidRPr="00BB70AB" w14:paraId="551D01DA" w14:textId="77777777" w:rsidTr="00B14ECA">
        <w:trPr>
          <w:trHeight w:val="218"/>
          <w:tblCellSpacing w:w="0" w:type="dxa"/>
          <w:jc w:val="center"/>
        </w:trPr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78A85" w14:textId="3E430065" w:rsidR="00BE7B67" w:rsidRPr="00BB70AB" w:rsidRDefault="00213655" w:rsidP="00213655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/>
                <w:sz w:val="24"/>
                <w:szCs w:val="24"/>
              </w:rPr>
              <w:t>0</w:t>
            </w:r>
          </w:p>
        </w:tc>
        <w:tc>
          <w:tcPr>
            <w:tcW w:w="2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9E117" w14:textId="09FC130B" w:rsidR="00BE7B67" w:rsidRPr="00BB70AB" w:rsidRDefault="00213655" w:rsidP="00436711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/>
                <w:sz w:val="24"/>
                <w:szCs w:val="24"/>
              </w:rPr>
              <w:t>$5</w:t>
            </w:r>
            <w:r w:rsidR="00040475">
              <w:rPr>
                <w:rFonts w:ascii="Aptos" w:eastAsia="Times New Roman" w:hAnsi="Aptos"/>
                <w:sz w:val="24"/>
                <w:szCs w:val="24"/>
              </w:rPr>
              <w:t>2</w:t>
            </w:r>
            <w:r>
              <w:rPr>
                <w:rFonts w:ascii="Aptos" w:eastAsia="Times New Roman" w:hAnsi="Aptos"/>
                <w:sz w:val="24"/>
                <w:szCs w:val="24"/>
              </w:rPr>
              <w:t>,000</w:t>
            </w:r>
          </w:p>
        </w:tc>
      </w:tr>
      <w:tr w:rsidR="00213655" w:rsidRPr="00BB70AB" w14:paraId="57ECC5B4" w14:textId="77777777" w:rsidTr="00B14ECA">
        <w:trPr>
          <w:trHeight w:val="137"/>
          <w:tblCellSpacing w:w="0" w:type="dxa"/>
          <w:jc w:val="center"/>
        </w:trPr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CE182" w14:textId="7601657B" w:rsidR="00BE7B67" w:rsidRPr="00BB70AB" w:rsidRDefault="00213655" w:rsidP="00213655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/>
                <w:sz w:val="24"/>
                <w:szCs w:val="24"/>
              </w:rPr>
              <w:t>1</w:t>
            </w:r>
          </w:p>
        </w:tc>
        <w:tc>
          <w:tcPr>
            <w:tcW w:w="2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425D9" w14:textId="315D1286" w:rsidR="00BE7B67" w:rsidRPr="00BB70AB" w:rsidRDefault="00BE7B67" w:rsidP="00436711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 w:rsidRPr="00BB70AB">
              <w:rPr>
                <w:rFonts w:ascii="Aptos" w:eastAsia="Times New Roman" w:hAnsi="Aptos" w:cs="Arial"/>
                <w:sz w:val="24"/>
                <w:szCs w:val="24"/>
              </w:rPr>
              <w:t>$</w:t>
            </w:r>
            <w:r w:rsidR="00213655">
              <w:rPr>
                <w:rFonts w:ascii="Aptos" w:eastAsia="Times New Roman" w:hAnsi="Aptos" w:cs="Arial"/>
                <w:sz w:val="24"/>
                <w:szCs w:val="24"/>
              </w:rPr>
              <w:t>5</w:t>
            </w:r>
            <w:r w:rsidR="00040475">
              <w:rPr>
                <w:rFonts w:ascii="Aptos" w:eastAsia="Times New Roman" w:hAnsi="Aptos" w:cs="Arial"/>
                <w:sz w:val="24"/>
                <w:szCs w:val="24"/>
              </w:rPr>
              <w:t>3</w:t>
            </w:r>
            <w:r w:rsidR="00213655">
              <w:rPr>
                <w:rFonts w:ascii="Aptos" w:eastAsia="Times New Roman" w:hAnsi="Aptos" w:cs="Arial"/>
                <w:sz w:val="24"/>
                <w:szCs w:val="24"/>
              </w:rPr>
              <w:t>,000</w:t>
            </w:r>
          </w:p>
        </w:tc>
      </w:tr>
      <w:tr w:rsidR="00213655" w:rsidRPr="00BB70AB" w14:paraId="1429FEFF" w14:textId="77777777" w:rsidTr="00B14ECA">
        <w:trPr>
          <w:trHeight w:val="227"/>
          <w:tblCellSpacing w:w="0" w:type="dxa"/>
          <w:jc w:val="center"/>
        </w:trPr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97C5C" w14:textId="2704D6E7" w:rsidR="00BE7B67" w:rsidRPr="00BB70AB" w:rsidRDefault="00213655" w:rsidP="00213655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>2</w:t>
            </w:r>
          </w:p>
        </w:tc>
        <w:tc>
          <w:tcPr>
            <w:tcW w:w="2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49377" w14:textId="3CD739DF" w:rsidR="00BE7B67" w:rsidRPr="00BB70AB" w:rsidRDefault="00BE7B67" w:rsidP="00436711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 w:rsidRPr="00BB70AB">
              <w:rPr>
                <w:rFonts w:ascii="Aptos" w:eastAsia="Times New Roman" w:hAnsi="Aptos" w:cs="Arial"/>
                <w:sz w:val="24"/>
                <w:szCs w:val="24"/>
              </w:rPr>
              <w:t>$</w:t>
            </w:r>
            <w:r w:rsidR="00213655">
              <w:rPr>
                <w:rFonts w:ascii="Aptos" w:eastAsia="Times New Roman" w:hAnsi="Aptos" w:cs="Arial"/>
                <w:sz w:val="24"/>
                <w:szCs w:val="24"/>
              </w:rPr>
              <w:t>5</w:t>
            </w:r>
            <w:r w:rsidR="00040475">
              <w:rPr>
                <w:rFonts w:ascii="Aptos" w:eastAsia="Times New Roman" w:hAnsi="Aptos" w:cs="Arial"/>
                <w:sz w:val="24"/>
                <w:szCs w:val="24"/>
              </w:rPr>
              <w:t>4</w:t>
            </w:r>
            <w:r w:rsidR="00213655">
              <w:rPr>
                <w:rFonts w:ascii="Aptos" w:eastAsia="Times New Roman" w:hAnsi="Aptos" w:cs="Arial"/>
                <w:sz w:val="24"/>
                <w:szCs w:val="24"/>
              </w:rPr>
              <w:t>,000</w:t>
            </w:r>
          </w:p>
        </w:tc>
      </w:tr>
      <w:tr w:rsidR="00213655" w:rsidRPr="00BB70AB" w14:paraId="2D433B80" w14:textId="77777777" w:rsidTr="00B14ECA">
        <w:trPr>
          <w:trHeight w:val="155"/>
          <w:tblCellSpacing w:w="0" w:type="dxa"/>
          <w:jc w:val="center"/>
        </w:trPr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82A0C" w14:textId="65944861" w:rsidR="00BE7B67" w:rsidRPr="00BB70AB" w:rsidRDefault="00213655" w:rsidP="00213655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>3</w:t>
            </w:r>
          </w:p>
        </w:tc>
        <w:tc>
          <w:tcPr>
            <w:tcW w:w="2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1C4AE" w14:textId="0AE86914" w:rsidR="00BE7B67" w:rsidRPr="00BB70AB" w:rsidRDefault="00BE7B67" w:rsidP="00436711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</w:rPr>
            </w:pPr>
            <w:r w:rsidRPr="00BB70AB">
              <w:rPr>
                <w:rFonts w:ascii="Aptos" w:eastAsia="Times New Roman" w:hAnsi="Aptos" w:cs="Arial"/>
                <w:sz w:val="24"/>
                <w:szCs w:val="24"/>
              </w:rPr>
              <w:t>$</w:t>
            </w:r>
            <w:r w:rsidR="00213655">
              <w:rPr>
                <w:rFonts w:ascii="Aptos" w:eastAsia="Times New Roman" w:hAnsi="Aptos" w:cs="Arial"/>
                <w:sz w:val="24"/>
                <w:szCs w:val="24"/>
              </w:rPr>
              <w:t>5</w:t>
            </w:r>
            <w:r w:rsidR="00040475">
              <w:rPr>
                <w:rFonts w:ascii="Aptos" w:eastAsia="Times New Roman" w:hAnsi="Aptos" w:cs="Arial"/>
                <w:sz w:val="24"/>
                <w:szCs w:val="24"/>
              </w:rPr>
              <w:t>5</w:t>
            </w:r>
            <w:r w:rsidR="00213655">
              <w:rPr>
                <w:rFonts w:ascii="Aptos" w:eastAsia="Times New Roman" w:hAnsi="Aptos" w:cs="Arial"/>
                <w:sz w:val="24"/>
                <w:szCs w:val="24"/>
              </w:rPr>
              <w:t>,000</w:t>
            </w:r>
          </w:p>
        </w:tc>
      </w:tr>
      <w:tr w:rsidR="00213655" w:rsidRPr="00BB70AB" w14:paraId="450B669B" w14:textId="77777777" w:rsidTr="00B14ECA">
        <w:trPr>
          <w:trHeight w:val="155"/>
          <w:tblCellSpacing w:w="0" w:type="dxa"/>
          <w:jc w:val="center"/>
        </w:trPr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A7CD7" w14:textId="04A9A502" w:rsidR="00213655" w:rsidRPr="00BB70AB" w:rsidRDefault="00213655" w:rsidP="00213655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>4</w:t>
            </w:r>
          </w:p>
        </w:tc>
        <w:tc>
          <w:tcPr>
            <w:tcW w:w="2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4194C" w14:textId="3F76BAA5" w:rsidR="00213655" w:rsidRPr="00BB70AB" w:rsidRDefault="00213655" w:rsidP="00436711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>$5</w:t>
            </w:r>
            <w:r w:rsidR="00040475">
              <w:rPr>
                <w:rFonts w:ascii="Aptos" w:eastAsia="Times New Roman" w:hAnsi="Aptos" w:cs="Arial"/>
                <w:sz w:val="24"/>
                <w:szCs w:val="24"/>
              </w:rPr>
              <w:t>6</w:t>
            </w:r>
            <w:r>
              <w:rPr>
                <w:rFonts w:ascii="Aptos" w:eastAsia="Times New Roman" w:hAnsi="Aptos" w:cs="Arial"/>
                <w:sz w:val="24"/>
                <w:szCs w:val="24"/>
              </w:rPr>
              <w:t>,000</w:t>
            </w:r>
          </w:p>
        </w:tc>
      </w:tr>
    </w:tbl>
    <w:p w14:paraId="5DF9F146" w14:textId="77777777" w:rsidR="00BE7B67" w:rsidRDefault="00BE7B67" w:rsidP="00BA67C6">
      <w:pPr>
        <w:spacing w:after="0" w:line="240" w:lineRule="auto"/>
        <w:jc w:val="both"/>
        <w:rPr>
          <w:rFonts w:ascii="Aptos" w:hAnsi="Aptos" w:cs="Arial"/>
          <w:b/>
          <w:sz w:val="24"/>
          <w:szCs w:val="24"/>
        </w:rPr>
      </w:pPr>
    </w:p>
    <w:p w14:paraId="10314618" w14:textId="3A5C9348" w:rsidR="00E80030" w:rsidRPr="00B14ECA" w:rsidRDefault="002142BD" w:rsidP="009B4A7B">
      <w:pPr>
        <w:pStyle w:val="ListParagraph"/>
        <w:spacing w:before="100" w:beforeAutospacing="1" w:after="100" w:afterAutospacing="1" w:line="240" w:lineRule="auto"/>
        <w:jc w:val="both"/>
        <w:rPr>
          <w:rFonts w:ascii="Aptos" w:eastAsia="Times New Roman" w:hAnsi="Aptos"/>
          <w:sz w:val="24"/>
          <w:szCs w:val="24"/>
        </w:rPr>
      </w:pPr>
      <w:r w:rsidRPr="00B14ECA">
        <w:rPr>
          <w:rFonts w:ascii="Aptos" w:eastAsia="Times New Roman" w:hAnsi="Aptos" w:cs="Arial"/>
          <w:sz w:val="24"/>
          <w:szCs w:val="24"/>
        </w:rPr>
        <w:t xml:space="preserve">Faculty </w:t>
      </w:r>
      <w:r w:rsidR="00EE1342">
        <w:rPr>
          <w:rFonts w:ascii="Aptos" w:eastAsia="Times New Roman" w:hAnsi="Aptos" w:cs="Arial"/>
          <w:sz w:val="24"/>
          <w:szCs w:val="24"/>
        </w:rPr>
        <w:t xml:space="preserve">members hired with additional </w:t>
      </w:r>
      <w:r w:rsidR="00F72E08">
        <w:rPr>
          <w:rFonts w:ascii="Aptos" w:eastAsia="Times New Roman" w:hAnsi="Aptos" w:cs="Arial"/>
          <w:sz w:val="24"/>
          <w:szCs w:val="24"/>
        </w:rPr>
        <w:t>support experience</w:t>
      </w:r>
      <w:r w:rsidR="00F0486F">
        <w:rPr>
          <w:rFonts w:ascii="Aptos" w:eastAsia="Times New Roman" w:hAnsi="Aptos" w:cs="Arial"/>
          <w:sz w:val="24"/>
          <w:szCs w:val="24"/>
        </w:rPr>
        <w:t xml:space="preserve"> may receive additional compensation added to their base salary as an incentive.</w:t>
      </w:r>
      <w:r w:rsidRPr="00B14ECA">
        <w:rPr>
          <w:rFonts w:ascii="Aptos" w:eastAsia="Times New Roman" w:hAnsi="Aptos" w:cs="Arial"/>
          <w:sz w:val="24"/>
          <w:szCs w:val="24"/>
        </w:rPr>
        <w:t xml:space="preserve"> These </w:t>
      </w:r>
      <w:r w:rsidR="00BD293C">
        <w:rPr>
          <w:rFonts w:ascii="Aptos" w:eastAsia="Times New Roman" w:hAnsi="Aptos" w:cs="Arial"/>
          <w:sz w:val="24"/>
          <w:szCs w:val="24"/>
        </w:rPr>
        <w:t xml:space="preserve">salary </w:t>
      </w:r>
      <w:r w:rsidR="00C91B47">
        <w:rPr>
          <w:rFonts w:ascii="Aptos" w:eastAsia="Times New Roman" w:hAnsi="Aptos" w:cs="Arial"/>
          <w:sz w:val="24"/>
          <w:szCs w:val="24"/>
        </w:rPr>
        <w:t>additives</w:t>
      </w:r>
      <w:r w:rsidR="00C91B47" w:rsidRPr="00B14ECA">
        <w:rPr>
          <w:rFonts w:ascii="Aptos" w:eastAsia="Times New Roman" w:hAnsi="Aptos" w:cs="Arial"/>
          <w:sz w:val="24"/>
          <w:szCs w:val="24"/>
        </w:rPr>
        <w:t xml:space="preserve"> </w:t>
      </w:r>
      <w:r w:rsidRPr="00B14ECA">
        <w:rPr>
          <w:rFonts w:ascii="Aptos" w:eastAsia="Times New Roman" w:hAnsi="Aptos" w:cs="Arial"/>
          <w:sz w:val="24"/>
          <w:szCs w:val="24"/>
        </w:rPr>
        <w:t>are awarded for certifications, endorsements, and leadership roles that enhance teaching expertise</w:t>
      </w:r>
      <w:r w:rsidRPr="00B14ECA">
        <w:rPr>
          <w:rFonts w:ascii="Aptos" w:eastAsia="Times New Roman" w:hAnsi="Aptos"/>
          <w:sz w:val="24"/>
          <w:szCs w:val="24"/>
        </w:rPr>
        <w:t>.</w:t>
      </w:r>
      <w:r w:rsidR="00B14ECA">
        <w:rPr>
          <w:rFonts w:ascii="Aptos" w:eastAsia="Times New Roman" w:hAnsi="Aptos"/>
          <w:sz w:val="24"/>
          <w:szCs w:val="24"/>
        </w:rPr>
        <w:t xml:space="preserve"> </w:t>
      </w:r>
      <w:r w:rsidR="00FE4384">
        <w:rPr>
          <w:rFonts w:ascii="Aptos" w:eastAsia="Times New Roman" w:hAnsi="Aptos"/>
          <w:sz w:val="24"/>
          <w:szCs w:val="24"/>
        </w:rPr>
        <w:t xml:space="preserve">The amounts listed below are </w:t>
      </w:r>
      <w:r w:rsidR="00BD293C">
        <w:rPr>
          <w:rFonts w:ascii="Aptos" w:eastAsia="Times New Roman" w:hAnsi="Aptos"/>
          <w:sz w:val="24"/>
          <w:szCs w:val="24"/>
        </w:rPr>
        <w:t>awarded</w:t>
      </w:r>
      <w:r w:rsidR="00FE4384">
        <w:rPr>
          <w:rFonts w:ascii="Aptos" w:eastAsia="Times New Roman" w:hAnsi="Aptos"/>
          <w:sz w:val="24"/>
          <w:szCs w:val="24"/>
        </w:rPr>
        <w:t xml:space="preserve"> on top of the employee’s salary</w:t>
      </w:r>
      <w:r w:rsidR="00494B03">
        <w:rPr>
          <w:rFonts w:ascii="Aptos" w:eastAsia="Times New Roman" w:hAnsi="Aptos"/>
          <w:sz w:val="24"/>
          <w:szCs w:val="24"/>
        </w:rPr>
        <w:t>.</w:t>
      </w:r>
    </w:p>
    <w:tbl>
      <w:tblPr>
        <w:tblW w:w="95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67"/>
        <w:gridCol w:w="2118"/>
      </w:tblGrid>
      <w:tr w:rsidR="00E80030" w:rsidRPr="00BB70AB" w14:paraId="25BE2F14" w14:textId="77777777" w:rsidTr="00494B03">
        <w:trPr>
          <w:trHeight w:val="270"/>
          <w:tblCellSpacing w:w="0" w:type="dxa"/>
          <w:jc w:val="center"/>
        </w:trPr>
        <w:tc>
          <w:tcPr>
            <w:tcW w:w="3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4D5AC5E2" w14:textId="2493470E" w:rsidR="00E80030" w:rsidRPr="00BB70AB" w:rsidRDefault="002142BD" w:rsidP="00DE7013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4"/>
                <w:szCs w:val="24"/>
              </w:rPr>
            </w:pPr>
            <w:bookmarkStart w:id="9" w:name="_Hlk202773951"/>
            <w:r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Support Area</w:t>
            </w:r>
            <w:r w:rsidR="00E80030" w:rsidRPr="00BB70AB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14:paraId="2E664DAA" w14:textId="32291D3D" w:rsidR="00E80030" w:rsidRPr="00BB70AB" w:rsidRDefault="009B4A7B" w:rsidP="00DE7013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Salary Additives</w:t>
            </w:r>
            <w:r w:rsidR="00E80030" w:rsidRPr="00BB70AB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80030" w:rsidRPr="00BB70AB" w14:paraId="7963D2B2" w14:textId="77777777" w:rsidTr="00494B03">
        <w:trPr>
          <w:trHeight w:val="255"/>
          <w:tblCellSpacing w:w="0" w:type="dxa"/>
          <w:jc w:val="center"/>
        </w:trPr>
        <w:tc>
          <w:tcPr>
            <w:tcW w:w="3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0CE36" w14:textId="542EBBF2" w:rsidR="00E80030" w:rsidRPr="00BB70AB" w:rsidRDefault="002142BD" w:rsidP="00DE7013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>FDOE ESOL Certification</w:t>
            </w:r>
            <w:r w:rsidR="00E80030" w:rsidRPr="00BB70AB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3AD14" w14:textId="0D3B393B" w:rsidR="00E80030" w:rsidRPr="00BB70AB" w:rsidRDefault="00E633C1" w:rsidP="00A44C94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 w:rsidRPr="00BB70AB">
              <w:rPr>
                <w:rFonts w:ascii="Aptos" w:eastAsia="Times New Roman" w:hAnsi="Aptos" w:cs="Arial"/>
                <w:sz w:val="24"/>
                <w:szCs w:val="24"/>
              </w:rPr>
              <w:t>$</w:t>
            </w:r>
            <w:r w:rsidR="002142BD">
              <w:rPr>
                <w:rFonts w:ascii="Aptos" w:eastAsia="Times New Roman" w:hAnsi="Aptos" w:cs="Arial"/>
                <w:sz w:val="24"/>
                <w:szCs w:val="24"/>
              </w:rPr>
              <w:t>500</w:t>
            </w:r>
          </w:p>
        </w:tc>
      </w:tr>
      <w:tr w:rsidR="00E80030" w:rsidRPr="00BB70AB" w14:paraId="4334F634" w14:textId="77777777" w:rsidTr="00494B03">
        <w:trPr>
          <w:trHeight w:val="255"/>
          <w:tblCellSpacing w:w="0" w:type="dxa"/>
          <w:jc w:val="center"/>
        </w:trPr>
        <w:tc>
          <w:tcPr>
            <w:tcW w:w="3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6EF3A" w14:textId="7A8A907F" w:rsidR="00E80030" w:rsidRPr="00BB70AB" w:rsidRDefault="002142BD" w:rsidP="00DE7013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>Reading Endorsed</w:t>
            </w:r>
            <w:r w:rsidR="00E80030" w:rsidRPr="00BB70AB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44197" w14:textId="3A340E14" w:rsidR="00E80030" w:rsidRPr="00BB70AB" w:rsidRDefault="00E633C1" w:rsidP="00A44C94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 w:rsidRPr="00BB70AB">
              <w:rPr>
                <w:rFonts w:ascii="Aptos" w:eastAsia="Times New Roman" w:hAnsi="Aptos" w:cs="Arial"/>
                <w:sz w:val="24"/>
                <w:szCs w:val="24"/>
              </w:rPr>
              <w:t>$</w:t>
            </w:r>
            <w:r w:rsidR="002142BD">
              <w:rPr>
                <w:rFonts w:ascii="Aptos" w:eastAsia="Times New Roman" w:hAnsi="Aptos" w:cs="Arial"/>
                <w:sz w:val="24"/>
                <w:szCs w:val="24"/>
              </w:rPr>
              <w:t>500</w:t>
            </w:r>
          </w:p>
        </w:tc>
      </w:tr>
      <w:tr w:rsidR="00E80030" w:rsidRPr="00BB70AB" w14:paraId="3E2FB771" w14:textId="77777777" w:rsidTr="00494B03">
        <w:trPr>
          <w:trHeight w:val="263"/>
          <w:tblCellSpacing w:w="0" w:type="dxa"/>
          <w:jc w:val="center"/>
        </w:trPr>
        <w:tc>
          <w:tcPr>
            <w:tcW w:w="3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5F325" w14:textId="4D1CC980" w:rsidR="00E80030" w:rsidRPr="00BB70AB" w:rsidRDefault="002142BD" w:rsidP="006E7F53">
            <w:pPr>
              <w:spacing w:before="100" w:beforeAutospacing="1" w:after="100" w:afterAutospacing="1" w:line="240" w:lineRule="auto"/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/>
                <w:sz w:val="24"/>
                <w:szCs w:val="24"/>
              </w:rPr>
              <w:lastRenderedPageBreak/>
              <w:t>Gifted Endorsed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DAC81" w14:textId="789AF935" w:rsidR="00E80030" w:rsidRPr="00BB70AB" w:rsidRDefault="008E7EAB" w:rsidP="00A44C94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/>
                <w:sz w:val="24"/>
                <w:szCs w:val="24"/>
              </w:rPr>
            </w:pPr>
            <w:r w:rsidRPr="00BB70AB">
              <w:rPr>
                <w:rFonts w:ascii="Aptos" w:eastAsia="Times New Roman" w:hAnsi="Aptos" w:cs="Arial"/>
                <w:sz w:val="24"/>
                <w:szCs w:val="24"/>
              </w:rPr>
              <w:t>$</w:t>
            </w:r>
            <w:r w:rsidR="002142BD">
              <w:rPr>
                <w:rFonts w:ascii="Aptos" w:eastAsia="Times New Roman" w:hAnsi="Aptos" w:cs="Arial"/>
                <w:sz w:val="24"/>
                <w:szCs w:val="24"/>
              </w:rPr>
              <w:t>500</w:t>
            </w:r>
          </w:p>
        </w:tc>
      </w:tr>
      <w:tr w:rsidR="002142BD" w:rsidRPr="00BB70AB" w14:paraId="7ED225EF" w14:textId="77777777" w:rsidTr="00494B03">
        <w:trPr>
          <w:trHeight w:val="290"/>
          <w:tblCellSpacing w:w="0" w:type="dxa"/>
          <w:jc w:val="center"/>
        </w:trPr>
        <w:tc>
          <w:tcPr>
            <w:tcW w:w="3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8263F" w14:textId="502B42CA" w:rsidR="002142BD" w:rsidRDefault="002142BD" w:rsidP="006E7F53">
            <w:pPr>
              <w:spacing w:before="100" w:beforeAutospacing="1" w:after="100" w:afterAutospacing="1" w:line="240" w:lineRule="auto"/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>15+ Years of Experience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02D2F" w14:textId="646F397B" w:rsidR="002142BD" w:rsidRDefault="002142BD" w:rsidP="00A44C94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>$1,000</w:t>
            </w:r>
          </w:p>
        </w:tc>
      </w:tr>
      <w:tr w:rsidR="002142BD" w:rsidRPr="00BB70AB" w14:paraId="2697BBE1" w14:textId="77777777" w:rsidTr="00494B03">
        <w:trPr>
          <w:trHeight w:val="425"/>
          <w:tblCellSpacing w:w="0" w:type="dxa"/>
          <w:jc w:val="center"/>
        </w:trPr>
        <w:tc>
          <w:tcPr>
            <w:tcW w:w="3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BAC5E" w14:textId="2DCB996E" w:rsidR="002142BD" w:rsidRDefault="001312D5" w:rsidP="006E7F53">
            <w:pPr>
              <w:spacing w:before="100" w:beforeAutospacing="1" w:after="100" w:afterAutospacing="1" w:line="240" w:lineRule="auto"/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>Lead (Administrator Duties)</w:t>
            </w:r>
          </w:p>
        </w:tc>
        <w:tc>
          <w:tcPr>
            <w:tcW w:w="1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07DD1" w14:textId="634EDBE5" w:rsidR="002142BD" w:rsidRDefault="002142BD" w:rsidP="00A44C94">
            <w:pPr>
              <w:spacing w:before="100" w:beforeAutospacing="1" w:after="100" w:afterAutospacing="1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>$1,000</w:t>
            </w:r>
          </w:p>
        </w:tc>
      </w:tr>
      <w:bookmarkEnd w:id="9"/>
    </w:tbl>
    <w:p w14:paraId="66D997E4" w14:textId="77777777" w:rsidR="00B14ECA" w:rsidRDefault="00B14ECA" w:rsidP="00F6506C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45DF361F" w14:textId="0B1D652C" w:rsidR="00203E49" w:rsidRDefault="00F26F53" w:rsidP="003D17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  <w:r w:rsidRPr="00740A29">
        <w:rPr>
          <w:rFonts w:ascii="Aptos" w:eastAsia="Times New Roman" w:hAnsi="Aptos" w:cs="Arial"/>
          <w:b/>
          <w:bCs/>
          <w:sz w:val="24"/>
          <w:szCs w:val="24"/>
        </w:rPr>
        <w:t xml:space="preserve">Additional Instructional Responsibilities: </w:t>
      </w:r>
      <w:r w:rsidRPr="00740A29">
        <w:rPr>
          <w:rFonts w:ascii="Aptos" w:eastAsia="Times New Roman" w:hAnsi="Aptos" w:cs="Arial"/>
          <w:sz w:val="24"/>
          <w:szCs w:val="24"/>
        </w:rPr>
        <w:t xml:space="preserve">Faculty assigned additional instructional </w:t>
      </w:r>
      <w:r w:rsidR="00665D7D" w:rsidRPr="00740A29">
        <w:rPr>
          <w:rFonts w:ascii="Aptos" w:eastAsia="Times New Roman" w:hAnsi="Aptos" w:cs="Arial"/>
          <w:sz w:val="24"/>
          <w:szCs w:val="24"/>
        </w:rPr>
        <w:t xml:space="preserve">responsibilities such as </w:t>
      </w:r>
      <w:proofErr w:type="gramStart"/>
      <w:r w:rsidR="00665D7D" w:rsidRPr="00740A29">
        <w:rPr>
          <w:rFonts w:ascii="Aptos" w:eastAsia="Times New Roman" w:hAnsi="Aptos" w:cs="Arial"/>
          <w:sz w:val="24"/>
          <w:szCs w:val="24"/>
        </w:rPr>
        <w:t>teaching</w:t>
      </w:r>
      <w:proofErr w:type="gramEnd"/>
      <w:r w:rsidR="00665D7D" w:rsidRPr="00740A29">
        <w:rPr>
          <w:rFonts w:ascii="Aptos" w:eastAsia="Times New Roman" w:hAnsi="Aptos" w:cs="Arial"/>
          <w:sz w:val="24"/>
          <w:szCs w:val="24"/>
        </w:rPr>
        <w:t xml:space="preserve"> an additional class will receive</w:t>
      </w:r>
      <w:r w:rsidR="0008578B" w:rsidRPr="00740A29">
        <w:rPr>
          <w:rFonts w:ascii="Aptos" w:eastAsia="Times New Roman" w:hAnsi="Aptos" w:cs="Arial"/>
          <w:sz w:val="24"/>
          <w:szCs w:val="24"/>
        </w:rPr>
        <w:t xml:space="preserve"> </w:t>
      </w:r>
      <w:r w:rsidR="00740A29" w:rsidRPr="00212BBF">
        <w:rPr>
          <w:rFonts w:ascii="Aptos" w:eastAsia="Times New Roman" w:hAnsi="Aptos" w:cs="Arial"/>
          <w:sz w:val="24"/>
          <w:szCs w:val="24"/>
        </w:rPr>
        <w:t>$3,000</w:t>
      </w:r>
      <w:r w:rsidR="00740A29" w:rsidRPr="00740A29">
        <w:rPr>
          <w:rFonts w:ascii="Aptos" w:eastAsia="Times New Roman" w:hAnsi="Aptos" w:cs="Arial"/>
          <w:sz w:val="24"/>
          <w:szCs w:val="24"/>
        </w:rPr>
        <w:t xml:space="preserve"> per semester</w:t>
      </w:r>
      <w:r w:rsidR="00740A29">
        <w:rPr>
          <w:rFonts w:ascii="Aptos" w:eastAsia="Times New Roman" w:hAnsi="Aptos" w:cs="Arial"/>
          <w:sz w:val="24"/>
          <w:szCs w:val="24"/>
        </w:rPr>
        <w:t xml:space="preserve"> paid </w:t>
      </w:r>
      <w:r w:rsidR="00BB2C49">
        <w:rPr>
          <w:rFonts w:ascii="Aptos" w:eastAsia="Times New Roman" w:hAnsi="Aptos" w:cs="Arial"/>
          <w:sz w:val="24"/>
          <w:szCs w:val="24"/>
        </w:rPr>
        <w:t xml:space="preserve">in </w:t>
      </w:r>
      <w:r w:rsidR="00F54040">
        <w:rPr>
          <w:rFonts w:ascii="Aptos" w:eastAsia="Times New Roman" w:hAnsi="Aptos" w:cs="Arial"/>
          <w:sz w:val="24"/>
          <w:szCs w:val="24"/>
        </w:rPr>
        <w:t>equal</w:t>
      </w:r>
      <w:r w:rsidR="00BB2C49">
        <w:rPr>
          <w:rFonts w:ascii="Aptos" w:eastAsia="Times New Roman" w:hAnsi="Aptos" w:cs="Arial"/>
          <w:sz w:val="24"/>
          <w:szCs w:val="24"/>
        </w:rPr>
        <w:t xml:space="preserve"> </w:t>
      </w:r>
      <w:r w:rsidR="00F54040">
        <w:rPr>
          <w:rFonts w:ascii="Aptos" w:eastAsia="Times New Roman" w:hAnsi="Aptos" w:cs="Arial"/>
          <w:sz w:val="24"/>
          <w:szCs w:val="24"/>
        </w:rPr>
        <w:t>monthly installments</w:t>
      </w:r>
      <w:r w:rsidR="00AA544B">
        <w:rPr>
          <w:rFonts w:ascii="Aptos" w:eastAsia="Times New Roman" w:hAnsi="Aptos" w:cs="Arial"/>
          <w:sz w:val="24"/>
          <w:szCs w:val="24"/>
        </w:rPr>
        <w:t>.</w:t>
      </w:r>
    </w:p>
    <w:p w14:paraId="0F0DFE5C" w14:textId="77777777" w:rsidR="00B531BB" w:rsidRDefault="00B531BB" w:rsidP="00B531BB">
      <w:pPr>
        <w:pStyle w:val="ListParagraph"/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</w:p>
    <w:p w14:paraId="321B6A79" w14:textId="28F23DD9" w:rsidR="00F77B60" w:rsidRDefault="005A6FD7" w:rsidP="003D17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  <w:r w:rsidRPr="00F667B7">
        <w:rPr>
          <w:rFonts w:ascii="Aptos" w:eastAsia="Times New Roman" w:hAnsi="Aptos" w:cs="Arial"/>
          <w:b/>
          <w:bCs/>
          <w:sz w:val="24"/>
          <w:szCs w:val="24"/>
        </w:rPr>
        <w:t>Additional Non-Instructional Responsibilities</w:t>
      </w:r>
      <w:r>
        <w:rPr>
          <w:rFonts w:ascii="Aptos" w:eastAsia="Times New Roman" w:hAnsi="Aptos" w:cs="Arial"/>
          <w:sz w:val="24"/>
          <w:szCs w:val="24"/>
        </w:rPr>
        <w:t>: Faculty assigned additional non-instructional responsibilities such as club</w:t>
      </w:r>
      <w:r w:rsidR="000244C3">
        <w:rPr>
          <w:rFonts w:ascii="Aptos" w:eastAsia="Times New Roman" w:hAnsi="Aptos" w:cs="Arial"/>
          <w:sz w:val="24"/>
          <w:szCs w:val="24"/>
        </w:rPr>
        <w:t xml:space="preserve"> </w:t>
      </w:r>
      <w:r w:rsidR="00F667B7">
        <w:rPr>
          <w:rFonts w:ascii="Aptos" w:eastAsia="Times New Roman" w:hAnsi="Aptos" w:cs="Arial"/>
          <w:sz w:val="24"/>
          <w:szCs w:val="24"/>
        </w:rPr>
        <w:t xml:space="preserve">and program </w:t>
      </w:r>
      <w:r w:rsidR="000244C3">
        <w:rPr>
          <w:rFonts w:ascii="Aptos" w:eastAsia="Times New Roman" w:hAnsi="Aptos" w:cs="Arial"/>
          <w:sz w:val="24"/>
          <w:szCs w:val="24"/>
        </w:rPr>
        <w:t xml:space="preserve">sponsors will receive </w:t>
      </w:r>
      <w:r w:rsidR="001312D5" w:rsidRPr="00212BBF">
        <w:rPr>
          <w:rFonts w:ascii="Aptos" w:eastAsia="Times New Roman" w:hAnsi="Aptos" w:cs="Arial"/>
          <w:sz w:val="24"/>
          <w:szCs w:val="24"/>
        </w:rPr>
        <w:t>$500</w:t>
      </w:r>
      <w:r w:rsidR="001312D5">
        <w:rPr>
          <w:rFonts w:ascii="Aptos" w:eastAsia="Times New Roman" w:hAnsi="Aptos" w:cs="Arial"/>
          <w:sz w:val="24"/>
          <w:szCs w:val="24"/>
        </w:rPr>
        <w:t xml:space="preserve"> </w:t>
      </w:r>
      <w:r w:rsidR="001E78AC">
        <w:rPr>
          <w:rFonts w:ascii="Aptos" w:eastAsia="Times New Roman" w:hAnsi="Aptos" w:cs="Arial"/>
          <w:sz w:val="24"/>
          <w:szCs w:val="24"/>
        </w:rPr>
        <w:t xml:space="preserve">per semester </w:t>
      </w:r>
      <w:r w:rsidR="00F54040">
        <w:rPr>
          <w:rFonts w:ascii="Aptos" w:eastAsia="Times New Roman" w:hAnsi="Aptos" w:cs="Arial"/>
          <w:sz w:val="24"/>
          <w:szCs w:val="24"/>
        </w:rPr>
        <w:t xml:space="preserve">paid </w:t>
      </w:r>
      <w:r w:rsidR="00C91B47">
        <w:rPr>
          <w:rFonts w:ascii="Aptos" w:eastAsia="Times New Roman" w:hAnsi="Aptos" w:cs="Arial"/>
          <w:sz w:val="24"/>
          <w:szCs w:val="24"/>
        </w:rPr>
        <w:t>at the end of each semester</w:t>
      </w:r>
      <w:r w:rsidR="00F54040">
        <w:rPr>
          <w:rFonts w:ascii="Aptos" w:eastAsia="Times New Roman" w:hAnsi="Aptos" w:cs="Arial"/>
          <w:sz w:val="24"/>
          <w:szCs w:val="24"/>
        </w:rPr>
        <w:t>.</w:t>
      </w:r>
      <w:r w:rsidR="001312D5">
        <w:rPr>
          <w:rFonts w:ascii="Aptos" w:eastAsia="Times New Roman" w:hAnsi="Aptos" w:cs="Arial"/>
          <w:sz w:val="24"/>
          <w:szCs w:val="24"/>
        </w:rPr>
        <w:t xml:space="preserve"> The club must be approved by the </w:t>
      </w:r>
      <w:proofErr w:type="gramStart"/>
      <w:r w:rsidR="001312D5">
        <w:rPr>
          <w:rFonts w:ascii="Aptos" w:eastAsia="Times New Roman" w:hAnsi="Aptos" w:cs="Arial"/>
          <w:sz w:val="24"/>
          <w:szCs w:val="24"/>
        </w:rPr>
        <w:t>Principal</w:t>
      </w:r>
      <w:proofErr w:type="gramEnd"/>
      <w:r w:rsidR="001312D5">
        <w:rPr>
          <w:rFonts w:ascii="Aptos" w:eastAsia="Times New Roman" w:hAnsi="Aptos" w:cs="Arial"/>
          <w:sz w:val="24"/>
          <w:szCs w:val="24"/>
        </w:rPr>
        <w:t xml:space="preserve"> in collaboration with the </w:t>
      </w:r>
      <w:proofErr w:type="gramStart"/>
      <w:r w:rsidR="001312D5">
        <w:rPr>
          <w:rFonts w:ascii="Aptos" w:eastAsia="Times New Roman" w:hAnsi="Aptos" w:cs="Arial"/>
          <w:sz w:val="24"/>
          <w:szCs w:val="24"/>
        </w:rPr>
        <w:t>District</w:t>
      </w:r>
      <w:proofErr w:type="gramEnd"/>
      <w:r w:rsidR="001312D5">
        <w:rPr>
          <w:rFonts w:ascii="Aptos" w:eastAsia="Times New Roman" w:hAnsi="Aptos" w:cs="Arial"/>
          <w:sz w:val="24"/>
          <w:szCs w:val="24"/>
        </w:rPr>
        <w:t>.</w:t>
      </w:r>
      <w:r w:rsidR="008F3427">
        <w:rPr>
          <w:rFonts w:ascii="Aptos" w:eastAsia="Times New Roman" w:hAnsi="Aptos" w:cs="Arial"/>
          <w:sz w:val="24"/>
          <w:szCs w:val="24"/>
        </w:rPr>
        <w:t xml:space="preserve"> Non-instructional duties are </w:t>
      </w:r>
      <w:r w:rsidR="00132FF6">
        <w:rPr>
          <w:rFonts w:ascii="Aptos" w:eastAsia="Times New Roman" w:hAnsi="Aptos" w:cs="Arial"/>
          <w:sz w:val="24"/>
          <w:szCs w:val="24"/>
        </w:rPr>
        <w:t>limited to a maximum of two</w:t>
      </w:r>
      <w:r w:rsidR="009E4589">
        <w:rPr>
          <w:rFonts w:ascii="Aptos" w:eastAsia="Times New Roman" w:hAnsi="Aptos" w:cs="Arial"/>
          <w:sz w:val="24"/>
          <w:szCs w:val="24"/>
        </w:rPr>
        <w:t xml:space="preserve"> assignments.</w:t>
      </w:r>
    </w:p>
    <w:p w14:paraId="770712A3" w14:textId="77777777" w:rsidR="00A93459" w:rsidRPr="00A93459" w:rsidRDefault="00A93459" w:rsidP="00A93459">
      <w:pPr>
        <w:pStyle w:val="ListParagraph"/>
        <w:rPr>
          <w:rFonts w:ascii="Aptos" w:eastAsia="Times New Roman" w:hAnsi="Aptos" w:cs="Arial"/>
          <w:sz w:val="24"/>
          <w:szCs w:val="24"/>
        </w:rPr>
      </w:pPr>
    </w:p>
    <w:p w14:paraId="4F3F9A6E" w14:textId="175E1E38" w:rsidR="00E27FD9" w:rsidRDefault="00E27FD9" w:rsidP="003D17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  <w:r>
        <w:rPr>
          <w:rFonts w:ascii="Aptos" w:eastAsia="Times New Roman" w:hAnsi="Aptos" w:cs="Arial"/>
          <w:b/>
          <w:bCs/>
          <w:sz w:val="24"/>
          <w:szCs w:val="24"/>
        </w:rPr>
        <w:t xml:space="preserve">Development of </w:t>
      </w:r>
      <w:r w:rsidR="00884FA6">
        <w:rPr>
          <w:rFonts w:ascii="Aptos" w:eastAsia="Times New Roman" w:hAnsi="Aptos" w:cs="Arial"/>
          <w:b/>
          <w:bCs/>
          <w:sz w:val="24"/>
          <w:szCs w:val="24"/>
        </w:rPr>
        <w:t>Curriculum</w:t>
      </w:r>
      <w:r>
        <w:rPr>
          <w:rFonts w:ascii="Aptos" w:eastAsia="Times New Roman" w:hAnsi="Aptos" w:cs="Arial"/>
          <w:b/>
          <w:bCs/>
          <w:sz w:val="24"/>
          <w:szCs w:val="24"/>
        </w:rPr>
        <w:t xml:space="preserve"> and Instructional Materials</w:t>
      </w:r>
      <w:r w:rsidRPr="00E27FD9">
        <w:rPr>
          <w:rFonts w:ascii="Aptos" w:eastAsia="Times New Roman" w:hAnsi="Aptos" w:cs="Arial"/>
          <w:sz w:val="24"/>
          <w:szCs w:val="24"/>
        </w:rPr>
        <w:t>:</w:t>
      </w:r>
      <w:r>
        <w:rPr>
          <w:rFonts w:ascii="Aptos" w:eastAsia="Times New Roman" w:hAnsi="Aptos" w:cs="Arial"/>
          <w:sz w:val="24"/>
          <w:szCs w:val="24"/>
        </w:rPr>
        <w:t xml:space="preserve"> Faculty assigned additional </w:t>
      </w:r>
      <w:r w:rsidR="004A2BFD">
        <w:rPr>
          <w:rFonts w:ascii="Aptos" w:eastAsia="Times New Roman" w:hAnsi="Aptos" w:cs="Arial"/>
          <w:sz w:val="24"/>
          <w:szCs w:val="24"/>
        </w:rPr>
        <w:t xml:space="preserve">responsibilities such as the </w:t>
      </w:r>
      <w:r w:rsidR="003A0ED3">
        <w:rPr>
          <w:rFonts w:ascii="Aptos" w:eastAsia="Times New Roman" w:hAnsi="Aptos" w:cs="Arial"/>
          <w:sz w:val="24"/>
          <w:szCs w:val="24"/>
        </w:rPr>
        <w:t>development of curriculum and/or special projects</w:t>
      </w:r>
      <w:r w:rsidR="003A0C8B">
        <w:rPr>
          <w:rFonts w:ascii="Aptos" w:eastAsia="Times New Roman" w:hAnsi="Aptos" w:cs="Arial"/>
          <w:sz w:val="24"/>
          <w:szCs w:val="24"/>
        </w:rPr>
        <w:t xml:space="preserve"> will receive </w:t>
      </w:r>
      <w:r w:rsidR="001312D5" w:rsidRPr="00212BBF">
        <w:rPr>
          <w:rFonts w:ascii="Aptos" w:eastAsia="Times New Roman" w:hAnsi="Aptos" w:cs="Arial"/>
          <w:sz w:val="24"/>
          <w:szCs w:val="24"/>
        </w:rPr>
        <w:t>$1000</w:t>
      </w:r>
      <w:r w:rsidR="00C91B47">
        <w:rPr>
          <w:rFonts w:ascii="Aptos" w:eastAsia="Times New Roman" w:hAnsi="Aptos" w:cs="Arial"/>
          <w:sz w:val="24"/>
          <w:szCs w:val="24"/>
        </w:rPr>
        <w:t xml:space="preserve"> per semester paid at the end of each semester</w:t>
      </w:r>
      <w:r w:rsidR="00F54040">
        <w:rPr>
          <w:rFonts w:ascii="Aptos" w:eastAsia="Times New Roman" w:hAnsi="Aptos" w:cs="Arial"/>
          <w:sz w:val="24"/>
          <w:szCs w:val="24"/>
        </w:rPr>
        <w:t>.</w:t>
      </w:r>
    </w:p>
    <w:p w14:paraId="097CB3A6" w14:textId="77777777" w:rsidR="003A0C8B" w:rsidRDefault="003A0C8B" w:rsidP="003A0C8B">
      <w:p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</w:p>
    <w:p w14:paraId="07EBFB2E" w14:textId="25F71634" w:rsidR="003A0C8B" w:rsidRPr="003A0C8B" w:rsidRDefault="003A0C8B" w:rsidP="003A0C8B">
      <w:p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  <w:r>
        <w:rPr>
          <w:rFonts w:ascii="Aptos" w:eastAsia="Times New Roman" w:hAnsi="Aptos" w:cs="Arial"/>
          <w:sz w:val="24"/>
          <w:szCs w:val="24"/>
        </w:rPr>
        <w:t xml:space="preserve">The </w:t>
      </w:r>
      <w:proofErr w:type="gramStart"/>
      <w:r>
        <w:rPr>
          <w:rFonts w:ascii="Aptos" w:eastAsia="Times New Roman" w:hAnsi="Aptos" w:cs="Arial"/>
          <w:sz w:val="24"/>
          <w:szCs w:val="24"/>
        </w:rPr>
        <w:t>School</w:t>
      </w:r>
      <w:proofErr w:type="gramEnd"/>
      <w:r>
        <w:rPr>
          <w:rFonts w:ascii="Aptos" w:eastAsia="Times New Roman" w:hAnsi="Aptos" w:cs="Arial"/>
          <w:sz w:val="24"/>
          <w:szCs w:val="24"/>
        </w:rPr>
        <w:t xml:space="preserve"> may also utilize Professional Services Contracts to </w:t>
      </w:r>
      <w:r w:rsidR="00742134">
        <w:rPr>
          <w:rFonts w:ascii="Aptos" w:eastAsia="Times New Roman" w:hAnsi="Aptos" w:cs="Arial"/>
          <w:sz w:val="24"/>
          <w:szCs w:val="24"/>
        </w:rPr>
        <w:t>assign specific responsibilities to faculty and staff</w:t>
      </w:r>
      <w:r w:rsidR="00A61C36">
        <w:rPr>
          <w:rFonts w:ascii="Aptos" w:eastAsia="Times New Roman" w:hAnsi="Aptos" w:cs="Arial"/>
          <w:sz w:val="24"/>
          <w:szCs w:val="24"/>
        </w:rPr>
        <w:t xml:space="preserve"> during the summer or as needed. These assignments </w:t>
      </w:r>
      <w:r w:rsidR="00F54040">
        <w:rPr>
          <w:rFonts w:ascii="Aptos" w:eastAsia="Times New Roman" w:hAnsi="Aptos" w:cs="Arial"/>
          <w:sz w:val="24"/>
          <w:szCs w:val="24"/>
        </w:rPr>
        <w:t xml:space="preserve">are temporary </w:t>
      </w:r>
      <w:r w:rsidR="00782EDA">
        <w:rPr>
          <w:rFonts w:ascii="Aptos" w:eastAsia="Times New Roman" w:hAnsi="Aptos" w:cs="Arial"/>
          <w:sz w:val="24"/>
          <w:szCs w:val="24"/>
        </w:rPr>
        <w:t>and are in addition to the employee’s regular duties and responsibilities. The rate</w:t>
      </w:r>
      <w:r w:rsidR="009B1513">
        <w:rPr>
          <w:rFonts w:ascii="Aptos" w:eastAsia="Times New Roman" w:hAnsi="Aptos" w:cs="Arial"/>
          <w:sz w:val="24"/>
          <w:szCs w:val="24"/>
        </w:rPr>
        <w:t xml:space="preserve">s </w:t>
      </w:r>
      <w:r w:rsidR="00A61C36">
        <w:rPr>
          <w:rFonts w:ascii="Aptos" w:eastAsia="Times New Roman" w:hAnsi="Aptos" w:cs="Arial"/>
          <w:sz w:val="24"/>
          <w:szCs w:val="24"/>
        </w:rPr>
        <w:t xml:space="preserve">are </w:t>
      </w:r>
      <w:r w:rsidR="00D476D0">
        <w:rPr>
          <w:rFonts w:ascii="Aptos" w:eastAsia="Times New Roman" w:hAnsi="Aptos" w:cs="Arial"/>
          <w:sz w:val="24"/>
          <w:szCs w:val="24"/>
        </w:rPr>
        <w:t xml:space="preserve">determined based on the assignment and the duration of the assignment. </w:t>
      </w:r>
    </w:p>
    <w:p w14:paraId="6A45B296" w14:textId="77777777" w:rsidR="00F26F53" w:rsidRPr="006F26D0" w:rsidRDefault="00F26F53" w:rsidP="006F26D0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5E1B4F9A" w14:textId="03F91421" w:rsidR="008F691C" w:rsidRPr="00B14ECA" w:rsidRDefault="006F26D0" w:rsidP="00F6506C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  <w:r>
        <w:rPr>
          <w:rFonts w:ascii="Aptos" w:eastAsia="Times New Roman" w:hAnsi="Aptos" w:cs="Arial"/>
          <w:b/>
          <w:bCs/>
          <w:sz w:val="24"/>
          <w:szCs w:val="24"/>
          <w:u w:val="single"/>
        </w:rPr>
        <w:t>O</w:t>
      </w:r>
      <w:r w:rsidR="00E32258" w:rsidRPr="00BB70AB">
        <w:rPr>
          <w:rFonts w:ascii="Aptos" w:eastAsia="Times New Roman" w:hAnsi="Aptos" w:cs="Arial"/>
          <w:b/>
          <w:bCs/>
          <w:sz w:val="24"/>
          <w:szCs w:val="24"/>
          <w:u w:val="single"/>
        </w:rPr>
        <w:t xml:space="preserve">ther Personal Services </w:t>
      </w:r>
      <w:r w:rsidR="008F691C" w:rsidRPr="00BB70AB">
        <w:rPr>
          <w:rFonts w:ascii="Aptos" w:eastAsia="Times New Roman" w:hAnsi="Aptos" w:cs="Arial"/>
          <w:b/>
          <w:bCs/>
          <w:sz w:val="24"/>
          <w:szCs w:val="24"/>
          <w:u w:val="single"/>
        </w:rPr>
        <w:t xml:space="preserve">(OPS) </w:t>
      </w:r>
    </w:p>
    <w:p w14:paraId="4B64A1EC" w14:textId="0E2D1DD1" w:rsidR="00EF4362" w:rsidRPr="00BB70AB" w:rsidRDefault="00EF4362" w:rsidP="00F6506C">
      <w:pP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  <w:r w:rsidRPr="00BB70AB">
        <w:rPr>
          <w:rFonts w:ascii="Aptos" w:eastAsia="Times New Roman" w:hAnsi="Aptos" w:cs="Arial"/>
          <w:sz w:val="24"/>
          <w:szCs w:val="24"/>
        </w:rPr>
        <w:t xml:space="preserve">Hourly employees are hired to fill temporary positions created to accomplish a specific task within a specific time. These employees work on an "as needed" or "available funds" basis and are compensated on an "hours worked" basis only. An hourly employee does not serve on a contractual basis nor does the authorization form for hire constitute a contract. Hourly employees are classified as Other Personal Services (OPS), including </w:t>
      </w:r>
      <w:r w:rsidR="008024CC">
        <w:rPr>
          <w:rFonts w:ascii="Aptos" w:eastAsia="Times New Roman" w:hAnsi="Aptos" w:cs="Arial"/>
          <w:sz w:val="24"/>
          <w:szCs w:val="24"/>
        </w:rPr>
        <w:t>Substitute</w:t>
      </w:r>
      <w:r w:rsidR="00037C27">
        <w:rPr>
          <w:rFonts w:ascii="Aptos" w:eastAsia="Times New Roman" w:hAnsi="Aptos" w:cs="Arial"/>
          <w:sz w:val="24"/>
          <w:szCs w:val="24"/>
        </w:rPr>
        <w:t xml:space="preserve"> Teachers</w:t>
      </w:r>
      <w:r w:rsidR="008024CC">
        <w:rPr>
          <w:rFonts w:ascii="Aptos" w:eastAsia="Times New Roman" w:hAnsi="Aptos" w:cs="Arial"/>
          <w:sz w:val="24"/>
          <w:szCs w:val="24"/>
        </w:rPr>
        <w:t>, Tutors and other personnel</w:t>
      </w:r>
      <w:r w:rsidRPr="00BB70AB">
        <w:rPr>
          <w:rFonts w:ascii="Aptos" w:eastAsia="Times New Roman" w:hAnsi="Aptos" w:cs="Arial"/>
          <w:sz w:val="24"/>
          <w:szCs w:val="24"/>
        </w:rPr>
        <w:t>. These employees are non-exempt and covered under the overtime provisions of the FLSA</w:t>
      </w:r>
      <w:r w:rsidR="008F691C" w:rsidRPr="00BB70AB">
        <w:rPr>
          <w:rFonts w:ascii="Aptos" w:eastAsia="Times New Roman" w:hAnsi="Aptos" w:cs="Arial"/>
          <w:sz w:val="24"/>
          <w:szCs w:val="24"/>
        </w:rPr>
        <w:t xml:space="preserve"> and may work no more than 25 hours a week.</w:t>
      </w:r>
    </w:p>
    <w:p w14:paraId="3E3A8DE3" w14:textId="662B3652" w:rsidR="00EF4362" w:rsidRPr="00BB70AB" w:rsidRDefault="002E7B47" w:rsidP="00AF356C">
      <w:pPr>
        <w:spacing w:before="100" w:beforeAutospacing="1" w:after="100" w:afterAutospacing="1" w:line="240" w:lineRule="auto"/>
        <w:jc w:val="both"/>
        <w:rPr>
          <w:rFonts w:ascii="Aptos" w:eastAsia="Times New Roman" w:hAnsi="Aptos" w:cs="Arial"/>
          <w:sz w:val="24"/>
          <w:szCs w:val="24"/>
        </w:rPr>
      </w:pPr>
      <w:r>
        <w:rPr>
          <w:rFonts w:ascii="Aptos" w:eastAsia="Times New Roman" w:hAnsi="Aptos" w:cs="Arial"/>
          <w:sz w:val="24"/>
          <w:szCs w:val="24"/>
        </w:rPr>
        <w:t>Employees</w:t>
      </w:r>
      <w:r w:rsidR="00EF4362" w:rsidRPr="00BB70AB">
        <w:rPr>
          <w:rFonts w:ascii="Aptos" w:eastAsia="Times New Roman" w:hAnsi="Aptos" w:cs="Arial"/>
          <w:sz w:val="24"/>
          <w:szCs w:val="24"/>
        </w:rPr>
        <w:t xml:space="preserve"> in this category will be subject to the Federal Medicare tax and will be required to contribute to the Alternate FICA Plan. After employees work a minimum of 2</w:t>
      </w:r>
      <w:r w:rsidR="00FA17EC" w:rsidRPr="00BB70AB">
        <w:rPr>
          <w:rFonts w:ascii="Aptos" w:eastAsia="Times New Roman" w:hAnsi="Aptos" w:cs="Arial"/>
          <w:sz w:val="24"/>
          <w:szCs w:val="24"/>
        </w:rPr>
        <w:t>,</w:t>
      </w:r>
      <w:r w:rsidR="00EF4362" w:rsidRPr="00BB70AB">
        <w:rPr>
          <w:rFonts w:ascii="Aptos" w:eastAsia="Times New Roman" w:hAnsi="Aptos" w:cs="Arial"/>
          <w:sz w:val="24"/>
          <w:szCs w:val="24"/>
        </w:rPr>
        <w:t xml:space="preserve">080 hours, they are subject to combined FICA and Medicare taxes, as mandated by state and federal law, and are eligible for employer contributions in the Florida Retirement System (FRS). </w:t>
      </w:r>
    </w:p>
    <w:p w14:paraId="16925E62" w14:textId="77777777" w:rsidR="00FE1EBA" w:rsidRPr="00BB70AB" w:rsidRDefault="00FE1EBA" w:rsidP="00F6506C">
      <w:pPr>
        <w:spacing w:after="0" w:line="240" w:lineRule="auto"/>
        <w:jc w:val="both"/>
        <w:rPr>
          <w:rFonts w:ascii="Aptos" w:eastAsia="Times New Roman" w:hAnsi="Aptos" w:cs="Arial"/>
          <w:b/>
          <w:bCs/>
          <w:sz w:val="24"/>
          <w:szCs w:val="24"/>
          <w:u w:val="single"/>
        </w:rPr>
      </w:pPr>
    </w:p>
    <w:p w14:paraId="2373A2C4" w14:textId="77777777" w:rsidR="00EF3A32" w:rsidRDefault="00EF3A32" w:rsidP="00CB223C">
      <w:bookmarkStart w:id="10" w:name="_Toc452032702"/>
    </w:p>
    <w:p w14:paraId="456B5FD2" w14:textId="77777777" w:rsidR="00D351EE" w:rsidRDefault="00D351EE" w:rsidP="00CB223C"/>
    <w:p w14:paraId="14F5EBCD" w14:textId="77777777" w:rsidR="00D351EE" w:rsidRDefault="00D351EE" w:rsidP="00CB223C"/>
    <w:p w14:paraId="6C4E5773" w14:textId="3B9E1844" w:rsidR="000527A4" w:rsidRPr="00CB223C" w:rsidRDefault="000527A4" w:rsidP="000527A4">
      <w:pPr>
        <w:pStyle w:val="Heading1"/>
        <w:jc w:val="center"/>
        <w:rPr>
          <w:rFonts w:ascii="Aptos" w:hAnsi="Aptos"/>
          <w:sz w:val="28"/>
          <w:szCs w:val="32"/>
        </w:rPr>
      </w:pPr>
      <w:bookmarkStart w:id="11" w:name="_Toc205553956"/>
      <w:bookmarkEnd w:id="10"/>
      <w:r w:rsidRPr="00CB223C">
        <w:rPr>
          <w:rFonts w:ascii="Aptos" w:hAnsi="Aptos"/>
          <w:sz w:val="28"/>
          <w:szCs w:val="32"/>
        </w:rPr>
        <w:lastRenderedPageBreak/>
        <w:t xml:space="preserve">APPENDIX </w:t>
      </w:r>
      <w:r w:rsidR="00CB223C" w:rsidRPr="00CB223C">
        <w:rPr>
          <w:rFonts w:ascii="Aptos" w:hAnsi="Aptos"/>
          <w:sz w:val="28"/>
          <w:szCs w:val="32"/>
        </w:rPr>
        <w:t>A</w:t>
      </w:r>
      <w:bookmarkEnd w:id="11"/>
    </w:p>
    <w:p w14:paraId="176173B5" w14:textId="77777777" w:rsidR="002A4B04" w:rsidRDefault="0092384E" w:rsidP="000527A4">
      <w:pPr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T</w:t>
      </w:r>
      <w:r w:rsidR="002A4B04">
        <w:rPr>
          <w:rFonts w:ascii="Aptos" w:hAnsi="Aptos" w:cs="Arial"/>
          <w:b/>
          <w:sz w:val="24"/>
          <w:szCs w:val="24"/>
        </w:rPr>
        <w:t>ALLAHASSEE COLLEGIATE ACADEMY SCHOOL</w:t>
      </w:r>
    </w:p>
    <w:p w14:paraId="147DB5CA" w14:textId="5FE03367" w:rsidR="000527A4" w:rsidRDefault="002A4B04" w:rsidP="002A4B04">
      <w:pPr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POSITION TITLES</w:t>
      </w:r>
    </w:p>
    <w:p w14:paraId="77F4C4CA" w14:textId="77777777" w:rsidR="00C92082" w:rsidRDefault="00C92082" w:rsidP="000527A4">
      <w:pPr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</w:p>
    <w:p w14:paraId="080B2DE1" w14:textId="6E54DD56" w:rsidR="009E5F95" w:rsidRPr="009E5F95" w:rsidRDefault="009E5F95" w:rsidP="009E5F95">
      <w:pPr>
        <w:spacing w:after="0" w:line="240" w:lineRule="auto"/>
        <w:rPr>
          <w:rFonts w:ascii="Aptos" w:hAnsi="Aptos" w:cs="Arial"/>
          <w:b/>
          <w:sz w:val="24"/>
          <w:szCs w:val="24"/>
          <w:u w:val="single"/>
        </w:rPr>
      </w:pPr>
      <w:r w:rsidRPr="009E5F95">
        <w:rPr>
          <w:rFonts w:ascii="Aptos" w:hAnsi="Aptos" w:cs="Arial"/>
          <w:b/>
          <w:sz w:val="24"/>
          <w:szCs w:val="24"/>
          <w:u w:val="single"/>
        </w:rPr>
        <w:t>Administrator Positions</w:t>
      </w:r>
    </w:p>
    <w:p w14:paraId="345A61AB" w14:textId="77777777" w:rsidR="009E5F95" w:rsidRPr="009E5F95" w:rsidRDefault="009E5F95" w:rsidP="009E5F95">
      <w:pPr>
        <w:spacing w:after="0" w:line="240" w:lineRule="auto"/>
        <w:rPr>
          <w:rFonts w:ascii="Aptos" w:hAnsi="Aptos" w:cs="Arial"/>
          <w:b/>
          <w:sz w:val="16"/>
          <w:szCs w:val="16"/>
        </w:rPr>
      </w:pPr>
    </w:p>
    <w:tbl>
      <w:tblPr>
        <w:tblW w:w="83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90"/>
        <w:gridCol w:w="1438"/>
        <w:gridCol w:w="1260"/>
        <w:gridCol w:w="1282"/>
      </w:tblGrid>
      <w:tr w:rsidR="009E5F95" w:rsidRPr="00BB70AB" w14:paraId="1414E605" w14:textId="77777777" w:rsidTr="00CE2C9E">
        <w:trPr>
          <w:trHeight w:val="525"/>
        </w:trPr>
        <w:tc>
          <w:tcPr>
            <w:tcW w:w="4653" w:type="dxa"/>
            <w:shd w:val="clear" w:color="000000" w:fill="808080"/>
            <w:vAlign w:val="center"/>
            <w:hideMark/>
          </w:tcPr>
          <w:p w14:paraId="3AB6F2A6" w14:textId="77777777" w:rsidR="009E5F95" w:rsidRPr="00BB70AB" w:rsidRDefault="009E5F95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FFFF"/>
              </w:rPr>
            </w:pPr>
            <w:r w:rsidRPr="00BB70AB">
              <w:rPr>
                <w:rFonts w:ascii="Aptos" w:eastAsia="Times New Roman" w:hAnsi="Aptos" w:cs="Arial"/>
                <w:b/>
                <w:bCs/>
                <w:color w:val="FFFFFF"/>
              </w:rPr>
              <w:t>Position Title</w:t>
            </w:r>
          </w:p>
        </w:tc>
        <w:tc>
          <w:tcPr>
            <w:tcW w:w="1478" w:type="dxa"/>
            <w:shd w:val="clear" w:color="000000" w:fill="808080"/>
            <w:vAlign w:val="center"/>
            <w:hideMark/>
          </w:tcPr>
          <w:p w14:paraId="17878BA5" w14:textId="77777777" w:rsidR="009E5F95" w:rsidRPr="00BB70AB" w:rsidRDefault="009E5F95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FFFF"/>
              </w:rPr>
            </w:pPr>
            <w:r w:rsidRPr="00BB70AB">
              <w:rPr>
                <w:rFonts w:ascii="Aptos" w:eastAsia="Times New Roman" w:hAnsi="Aptos" w:cs="Arial"/>
                <w:b/>
                <w:bCs/>
                <w:color w:val="FFFFFF"/>
              </w:rPr>
              <w:t>FLSA Status</w:t>
            </w:r>
          </w:p>
        </w:tc>
        <w:tc>
          <w:tcPr>
            <w:tcW w:w="1260" w:type="dxa"/>
            <w:shd w:val="clear" w:color="000000" w:fill="808080"/>
            <w:vAlign w:val="center"/>
            <w:hideMark/>
          </w:tcPr>
          <w:p w14:paraId="4604FB67" w14:textId="77777777" w:rsidR="009E5F95" w:rsidRPr="00BB70AB" w:rsidRDefault="009E5F95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FFFF"/>
              </w:rPr>
            </w:pPr>
            <w:r w:rsidRPr="00BB70AB">
              <w:rPr>
                <w:rFonts w:ascii="Aptos" w:eastAsia="Times New Roman" w:hAnsi="Aptos" w:cs="Arial"/>
                <w:b/>
                <w:bCs/>
                <w:color w:val="FFFFFF"/>
              </w:rPr>
              <w:t>Pay Grade</w:t>
            </w:r>
          </w:p>
        </w:tc>
        <w:tc>
          <w:tcPr>
            <w:tcW w:w="979" w:type="dxa"/>
            <w:shd w:val="clear" w:color="000000" w:fill="808080"/>
            <w:vAlign w:val="center"/>
            <w:hideMark/>
          </w:tcPr>
          <w:p w14:paraId="482D7CAD" w14:textId="77777777" w:rsidR="009E5F95" w:rsidRPr="00BB70AB" w:rsidRDefault="009E5F95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FFFF"/>
              </w:rPr>
            </w:pPr>
            <w:r w:rsidRPr="00BB70AB">
              <w:rPr>
                <w:rFonts w:ascii="Aptos" w:eastAsia="Times New Roman" w:hAnsi="Aptos" w:cs="Arial"/>
                <w:b/>
                <w:bCs/>
                <w:color w:val="FFFFFF"/>
              </w:rPr>
              <w:t>Base</w:t>
            </w:r>
          </w:p>
        </w:tc>
      </w:tr>
      <w:tr w:rsidR="009E5F95" w:rsidRPr="00BB70AB" w14:paraId="1BC37C05" w14:textId="77777777" w:rsidTr="00CE2C9E">
        <w:trPr>
          <w:trHeight w:val="300"/>
        </w:trPr>
        <w:tc>
          <w:tcPr>
            <w:tcW w:w="4653" w:type="dxa"/>
            <w:vAlign w:val="center"/>
            <w:hideMark/>
          </w:tcPr>
          <w:p w14:paraId="00C91A3F" w14:textId="5FB306DE" w:rsidR="009E5F95" w:rsidRPr="00BB70AB" w:rsidRDefault="009E5F95" w:rsidP="00CE2C9E">
            <w:pPr>
              <w:spacing w:after="0" w:line="240" w:lineRule="auto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Assistant Principal</w:t>
            </w:r>
          </w:p>
        </w:tc>
        <w:tc>
          <w:tcPr>
            <w:tcW w:w="1478" w:type="dxa"/>
            <w:vAlign w:val="center"/>
            <w:hideMark/>
          </w:tcPr>
          <w:p w14:paraId="3E00A0DA" w14:textId="77777777" w:rsidR="009E5F95" w:rsidRPr="00BB70AB" w:rsidRDefault="009E5F95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Exempt</w:t>
            </w:r>
          </w:p>
        </w:tc>
        <w:tc>
          <w:tcPr>
            <w:tcW w:w="1260" w:type="dxa"/>
            <w:noWrap/>
            <w:vAlign w:val="center"/>
            <w:hideMark/>
          </w:tcPr>
          <w:p w14:paraId="3927AD5A" w14:textId="6279CFA7" w:rsidR="009E5F95" w:rsidRPr="00BB70AB" w:rsidRDefault="009F4FCD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119</w:t>
            </w:r>
          </w:p>
        </w:tc>
        <w:tc>
          <w:tcPr>
            <w:tcW w:w="979" w:type="dxa"/>
            <w:noWrap/>
            <w:vAlign w:val="center"/>
            <w:hideMark/>
          </w:tcPr>
          <w:p w14:paraId="4232390D" w14:textId="4ADF3C39" w:rsidR="009E5F95" w:rsidRPr="00BB70AB" w:rsidRDefault="009E5F95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$</w:t>
            </w:r>
            <w:r w:rsidR="009F4FCD">
              <w:rPr>
                <w:rFonts w:ascii="Aptos" w:eastAsia="Times New Roman" w:hAnsi="Aptos" w:cs="Arial"/>
                <w:color w:val="000000"/>
              </w:rPr>
              <w:t>80</w:t>
            </w:r>
            <w:r w:rsidR="00E725D6">
              <w:rPr>
                <w:rFonts w:ascii="Aptos" w:eastAsia="Times New Roman" w:hAnsi="Aptos" w:cs="Arial"/>
                <w:color w:val="000000"/>
              </w:rPr>
              <w:t>,318.51</w:t>
            </w:r>
          </w:p>
        </w:tc>
      </w:tr>
      <w:tr w:rsidR="009E5F95" w:rsidRPr="00BB70AB" w14:paraId="56D1503D" w14:textId="77777777" w:rsidTr="00CE2C9E">
        <w:trPr>
          <w:trHeight w:val="300"/>
        </w:trPr>
        <w:tc>
          <w:tcPr>
            <w:tcW w:w="4653" w:type="dxa"/>
            <w:vAlign w:val="center"/>
            <w:hideMark/>
          </w:tcPr>
          <w:p w14:paraId="35798C8E" w14:textId="744C11DB" w:rsidR="009E5F95" w:rsidRPr="00BB70AB" w:rsidRDefault="009E5F95" w:rsidP="00CE2C9E">
            <w:pPr>
              <w:spacing w:after="0" w:line="240" w:lineRule="auto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Dean of Students</w:t>
            </w:r>
          </w:p>
        </w:tc>
        <w:tc>
          <w:tcPr>
            <w:tcW w:w="1478" w:type="dxa"/>
            <w:vAlign w:val="center"/>
            <w:hideMark/>
          </w:tcPr>
          <w:p w14:paraId="1311FB08" w14:textId="77777777" w:rsidR="009E5F95" w:rsidRPr="00BB70AB" w:rsidRDefault="009E5F95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Exempt</w:t>
            </w:r>
          </w:p>
        </w:tc>
        <w:tc>
          <w:tcPr>
            <w:tcW w:w="1260" w:type="dxa"/>
            <w:noWrap/>
            <w:vAlign w:val="center"/>
            <w:hideMark/>
          </w:tcPr>
          <w:p w14:paraId="33D81469" w14:textId="7D22E794" w:rsidR="009E5F95" w:rsidRPr="00BB70AB" w:rsidRDefault="009E5F95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11</w:t>
            </w:r>
            <w:r w:rsidR="00E725D6">
              <w:rPr>
                <w:rFonts w:ascii="Aptos" w:eastAsia="Times New Roman" w:hAnsi="Aptos" w:cs="Arial"/>
                <w:color w:val="000000"/>
              </w:rPr>
              <w:t>7</w:t>
            </w:r>
          </w:p>
        </w:tc>
        <w:tc>
          <w:tcPr>
            <w:tcW w:w="979" w:type="dxa"/>
            <w:noWrap/>
            <w:vAlign w:val="center"/>
            <w:hideMark/>
          </w:tcPr>
          <w:p w14:paraId="0393C3F5" w14:textId="5DCF17FF" w:rsidR="009E5F95" w:rsidRPr="00BB70AB" w:rsidRDefault="002647F1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$69,180.45</w:t>
            </w:r>
          </w:p>
        </w:tc>
      </w:tr>
      <w:tr w:rsidR="009E5F95" w:rsidRPr="00BB70AB" w14:paraId="5C776471" w14:textId="77777777" w:rsidTr="00CE2C9E">
        <w:trPr>
          <w:trHeight w:val="300"/>
        </w:trPr>
        <w:tc>
          <w:tcPr>
            <w:tcW w:w="4653" w:type="dxa"/>
            <w:vAlign w:val="center"/>
            <w:hideMark/>
          </w:tcPr>
          <w:p w14:paraId="370023E1" w14:textId="43B2E1A8" w:rsidR="009E5F95" w:rsidRPr="00BB70AB" w:rsidRDefault="009E5F95" w:rsidP="00CE2C9E">
            <w:pPr>
              <w:spacing w:after="0" w:line="240" w:lineRule="auto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Principal</w:t>
            </w:r>
          </w:p>
        </w:tc>
        <w:tc>
          <w:tcPr>
            <w:tcW w:w="1478" w:type="dxa"/>
            <w:vAlign w:val="center"/>
            <w:hideMark/>
          </w:tcPr>
          <w:p w14:paraId="1B6D41E9" w14:textId="77777777" w:rsidR="009E5F95" w:rsidRPr="00BB70AB" w:rsidRDefault="009E5F95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Exempt</w:t>
            </w:r>
          </w:p>
        </w:tc>
        <w:tc>
          <w:tcPr>
            <w:tcW w:w="1260" w:type="dxa"/>
            <w:noWrap/>
            <w:vAlign w:val="center"/>
            <w:hideMark/>
          </w:tcPr>
          <w:p w14:paraId="498652F2" w14:textId="3099C789" w:rsidR="009E5F95" w:rsidRPr="00BB70AB" w:rsidRDefault="009E5F95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1</w:t>
            </w:r>
            <w:r w:rsidR="002647F1">
              <w:rPr>
                <w:rFonts w:ascii="Aptos" w:eastAsia="Times New Roman" w:hAnsi="Aptos" w:cs="Arial"/>
                <w:color w:val="000000"/>
              </w:rPr>
              <w:t>21</w:t>
            </w:r>
          </w:p>
        </w:tc>
        <w:tc>
          <w:tcPr>
            <w:tcW w:w="979" w:type="dxa"/>
            <w:noWrap/>
            <w:vAlign w:val="center"/>
            <w:hideMark/>
          </w:tcPr>
          <w:p w14:paraId="4128FCCF" w14:textId="1B385463" w:rsidR="009E5F95" w:rsidRPr="00BB70AB" w:rsidRDefault="0077735F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$94,976.64</w:t>
            </w:r>
          </w:p>
        </w:tc>
      </w:tr>
    </w:tbl>
    <w:p w14:paraId="033ABF00" w14:textId="77777777" w:rsidR="009E5F95" w:rsidRDefault="009E5F95" w:rsidP="009E5F95">
      <w:pPr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74B1925D" w14:textId="77777777" w:rsidR="009E5F95" w:rsidRDefault="009E5F95" w:rsidP="009E5F95">
      <w:pPr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02CCE981" w14:textId="7FBE1B1E" w:rsidR="009E5F95" w:rsidRPr="006F3DA6" w:rsidRDefault="009E5F95" w:rsidP="009E5F95">
      <w:pPr>
        <w:spacing w:after="0" w:line="240" w:lineRule="auto"/>
        <w:rPr>
          <w:rFonts w:ascii="Aptos" w:hAnsi="Aptos" w:cs="Arial"/>
          <w:b/>
          <w:sz w:val="24"/>
          <w:szCs w:val="24"/>
          <w:u w:val="single"/>
        </w:rPr>
      </w:pPr>
      <w:r w:rsidRPr="006F3DA6">
        <w:rPr>
          <w:rFonts w:ascii="Aptos" w:hAnsi="Aptos" w:cs="Arial"/>
          <w:b/>
          <w:sz w:val="24"/>
          <w:szCs w:val="24"/>
          <w:u w:val="single"/>
        </w:rPr>
        <w:t>Classified Staff Positions</w:t>
      </w:r>
    </w:p>
    <w:p w14:paraId="5D877D26" w14:textId="77777777" w:rsidR="009E5F95" w:rsidRPr="009E5F95" w:rsidRDefault="009E5F95" w:rsidP="009E5F95">
      <w:pPr>
        <w:spacing w:after="0" w:line="240" w:lineRule="auto"/>
        <w:rPr>
          <w:rFonts w:ascii="Aptos" w:hAnsi="Aptos" w:cs="Arial"/>
          <w:b/>
          <w:sz w:val="16"/>
          <w:szCs w:val="16"/>
        </w:rPr>
      </w:pPr>
    </w:p>
    <w:tbl>
      <w:tblPr>
        <w:tblW w:w="83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96"/>
        <w:gridCol w:w="1432"/>
        <w:gridCol w:w="1260"/>
        <w:gridCol w:w="1282"/>
      </w:tblGrid>
      <w:tr w:rsidR="00C92082" w:rsidRPr="00BB70AB" w14:paraId="0E810783" w14:textId="77777777" w:rsidTr="009E5F95">
        <w:trPr>
          <w:trHeight w:val="525"/>
        </w:trPr>
        <w:tc>
          <w:tcPr>
            <w:tcW w:w="4653" w:type="dxa"/>
            <w:shd w:val="clear" w:color="000000" w:fill="808080"/>
            <w:vAlign w:val="center"/>
            <w:hideMark/>
          </w:tcPr>
          <w:p w14:paraId="715A1C20" w14:textId="77777777" w:rsidR="00C92082" w:rsidRPr="00BB70AB" w:rsidRDefault="00C92082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FFFF"/>
              </w:rPr>
            </w:pPr>
            <w:r w:rsidRPr="00BB70AB">
              <w:rPr>
                <w:rFonts w:ascii="Aptos" w:eastAsia="Times New Roman" w:hAnsi="Aptos" w:cs="Arial"/>
                <w:b/>
                <w:bCs/>
                <w:color w:val="FFFFFF"/>
              </w:rPr>
              <w:t>Position Title</w:t>
            </w:r>
          </w:p>
        </w:tc>
        <w:tc>
          <w:tcPr>
            <w:tcW w:w="1478" w:type="dxa"/>
            <w:shd w:val="clear" w:color="000000" w:fill="808080"/>
            <w:vAlign w:val="center"/>
            <w:hideMark/>
          </w:tcPr>
          <w:p w14:paraId="28F5E433" w14:textId="77777777" w:rsidR="00C92082" w:rsidRPr="00BB70AB" w:rsidRDefault="00C92082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FFFF"/>
              </w:rPr>
            </w:pPr>
            <w:r w:rsidRPr="00BB70AB">
              <w:rPr>
                <w:rFonts w:ascii="Aptos" w:eastAsia="Times New Roman" w:hAnsi="Aptos" w:cs="Arial"/>
                <w:b/>
                <w:bCs/>
                <w:color w:val="FFFFFF"/>
              </w:rPr>
              <w:t>FLSA Status</w:t>
            </w:r>
          </w:p>
        </w:tc>
        <w:tc>
          <w:tcPr>
            <w:tcW w:w="1260" w:type="dxa"/>
            <w:shd w:val="clear" w:color="000000" w:fill="808080"/>
            <w:vAlign w:val="center"/>
            <w:hideMark/>
          </w:tcPr>
          <w:p w14:paraId="7C4033A4" w14:textId="77777777" w:rsidR="00C92082" w:rsidRPr="00BB70AB" w:rsidRDefault="00C92082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FFFF"/>
              </w:rPr>
            </w:pPr>
            <w:r w:rsidRPr="00BB70AB">
              <w:rPr>
                <w:rFonts w:ascii="Aptos" w:eastAsia="Times New Roman" w:hAnsi="Aptos" w:cs="Arial"/>
                <w:b/>
                <w:bCs/>
                <w:color w:val="FFFFFF"/>
              </w:rPr>
              <w:t>Pay Grade</w:t>
            </w:r>
          </w:p>
        </w:tc>
        <w:tc>
          <w:tcPr>
            <w:tcW w:w="979" w:type="dxa"/>
            <w:shd w:val="clear" w:color="000000" w:fill="808080"/>
            <w:vAlign w:val="center"/>
            <w:hideMark/>
          </w:tcPr>
          <w:p w14:paraId="460A26D8" w14:textId="77777777" w:rsidR="00C92082" w:rsidRPr="00BB70AB" w:rsidRDefault="00C92082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FFFF"/>
              </w:rPr>
            </w:pPr>
            <w:r w:rsidRPr="00BB70AB">
              <w:rPr>
                <w:rFonts w:ascii="Aptos" w:eastAsia="Times New Roman" w:hAnsi="Aptos" w:cs="Arial"/>
                <w:b/>
                <w:bCs/>
                <w:color w:val="FFFFFF"/>
              </w:rPr>
              <w:t>Base</w:t>
            </w:r>
          </w:p>
        </w:tc>
      </w:tr>
      <w:tr w:rsidR="00C92082" w:rsidRPr="00BB70AB" w14:paraId="6A86FEA4" w14:textId="77777777" w:rsidTr="009E5F95">
        <w:trPr>
          <w:trHeight w:val="300"/>
        </w:trPr>
        <w:tc>
          <w:tcPr>
            <w:tcW w:w="4653" w:type="dxa"/>
            <w:vAlign w:val="center"/>
            <w:hideMark/>
          </w:tcPr>
          <w:p w14:paraId="0709D44E" w14:textId="77777777" w:rsidR="00C92082" w:rsidRPr="00BB70AB" w:rsidRDefault="00C92082" w:rsidP="00CE2C9E">
            <w:pPr>
              <w:spacing w:after="0" w:line="240" w:lineRule="auto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Academic Coordinator</w:t>
            </w:r>
          </w:p>
        </w:tc>
        <w:tc>
          <w:tcPr>
            <w:tcW w:w="1478" w:type="dxa"/>
            <w:vAlign w:val="center"/>
            <w:hideMark/>
          </w:tcPr>
          <w:p w14:paraId="1F227227" w14:textId="2211C326" w:rsidR="00C92082" w:rsidRPr="00BB70AB" w:rsidRDefault="0077735F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Non-Exempt</w:t>
            </w:r>
          </w:p>
        </w:tc>
        <w:tc>
          <w:tcPr>
            <w:tcW w:w="1260" w:type="dxa"/>
            <w:noWrap/>
            <w:vAlign w:val="center"/>
            <w:hideMark/>
          </w:tcPr>
          <w:p w14:paraId="07821664" w14:textId="77777777" w:rsidR="00C92082" w:rsidRPr="00BB70AB" w:rsidRDefault="00C92082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108</w:t>
            </w:r>
          </w:p>
        </w:tc>
        <w:tc>
          <w:tcPr>
            <w:tcW w:w="979" w:type="dxa"/>
            <w:noWrap/>
            <w:vAlign w:val="center"/>
            <w:hideMark/>
          </w:tcPr>
          <w:p w14:paraId="24A1B41A" w14:textId="77777777" w:rsidR="00C92082" w:rsidRPr="00BB70AB" w:rsidRDefault="00C92082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$45,435.74</w:t>
            </w:r>
          </w:p>
        </w:tc>
      </w:tr>
      <w:tr w:rsidR="00C92082" w:rsidRPr="00BB70AB" w14:paraId="73A96E56" w14:textId="77777777" w:rsidTr="009E5F95">
        <w:trPr>
          <w:trHeight w:val="300"/>
        </w:trPr>
        <w:tc>
          <w:tcPr>
            <w:tcW w:w="4653" w:type="dxa"/>
            <w:vAlign w:val="center"/>
            <w:hideMark/>
          </w:tcPr>
          <w:p w14:paraId="57E3D86E" w14:textId="4BB4A826" w:rsidR="00C92082" w:rsidRPr="00BB70AB" w:rsidRDefault="00C92082" w:rsidP="00CE2C9E">
            <w:pPr>
              <w:spacing w:after="0" w:line="240" w:lineRule="auto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Administrative Coordinator</w:t>
            </w:r>
          </w:p>
        </w:tc>
        <w:tc>
          <w:tcPr>
            <w:tcW w:w="1478" w:type="dxa"/>
            <w:vAlign w:val="center"/>
            <w:hideMark/>
          </w:tcPr>
          <w:p w14:paraId="5AF2E1A8" w14:textId="35FA8CB6" w:rsidR="00C92082" w:rsidRPr="00BB70AB" w:rsidRDefault="0077735F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Non-</w:t>
            </w:r>
            <w:r w:rsidR="00C92082" w:rsidRPr="00BB70AB">
              <w:rPr>
                <w:rFonts w:ascii="Aptos" w:eastAsia="Times New Roman" w:hAnsi="Aptos" w:cs="Arial"/>
                <w:color w:val="000000"/>
              </w:rPr>
              <w:t>Exempt</w:t>
            </w:r>
          </w:p>
        </w:tc>
        <w:tc>
          <w:tcPr>
            <w:tcW w:w="1260" w:type="dxa"/>
            <w:noWrap/>
            <w:vAlign w:val="center"/>
            <w:hideMark/>
          </w:tcPr>
          <w:p w14:paraId="32C7C0E0" w14:textId="60D67E1E" w:rsidR="00C92082" w:rsidRPr="00BB70AB" w:rsidRDefault="00771A36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108</w:t>
            </w:r>
          </w:p>
        </w:tc>
        <w:tc>
          <w:tcPr>
            <w:tcW w:w="979" w:type="dxa"/>
            <w:noWrap/>
            <w:vAlign w:val="center"/>
            <w:hideMark/>
          </w:tcPr>
          <w:p w14:paraId="343F18DC" w14:textId="4615A454" w:rsidR="00C92082" w:rsidRPr="00BB70AB" w:rsidRDefault="00C92082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$</w:t>
            </w:r>
            <w:r w:rsidR="00771A36">
              <w:rPr>
                <w:rFonts w:ascii="Aptos" w:eastAsia="Times New Roman" w:hAnsi="Aptos" w:cs="Arial"/>
                <w:color w:val="000000"/>
              </w:rPr>
              <w:t>45,435.74</w:t>
            </w:r>
          </w:p>
        </w:tc>
      </w:tr>
      <w:tr w:rsidR="00C92082" w:rsidRPr="00BB70AB" w14:paraId="15D20AC7" w14:textId="77777777" w:rsidTr="009E5F95">
        <w:trPr>
          <w:trHeight w:val="300"/>
        </w:trPr>
        <w:tc>
          <w:tcPr>
            <w:tcW w:w="4653" w:type="dxa"/>
            <w:vAlign w:val="center"/>
            <w:hideMark/>
          </w:tcPr>
          <w:p w14:paraId="45FABED8" w14:textId="545D0AB6" w:rsidR="00C92082" w:rsidRPr="00BB70AB" w:rsidRDefault="0041353B" w:rsidP="00CE2C9E">
            <w:pPr>
              <w:spacing w:after="0" w:line="240" w:lineRule="auto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Administrative Assistant</w:t>
            </w:r>
          </w:p>
        </w:tc>
        <w:tc>
          <w:tcPr>
            <w:tcW w:w="1478" w:type="dxa"/>
            <w:vAlign w:val="center"/>
            <w:hideMark/>
          </w:tcPr>
          <w:p w14:paraId="3F7849FF" w14:textId="650496B4" w:rsidR="00C92082" w:rsidRPr="00BB70AB" w:rsidRDefault="0077735F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Non-</w:t>
            </w:r>
            <w:r w:rsidR="00C92082" w:rsidRPr="00BB70AB">
              <w:rPr>
                <w:rFonts w:ascii="Aptos" w:eastAsia="Times New Roman" w:hAnsi="Aptos" w:cs="Arial"/>
                <w:color w:val="000000"/>
              </w:rPr>
              <w:t>Exempt</w:t>
            </w:r>
          </w:p>
        </w:tc>
        <w:tc>
          <w:tcPr>
            <w:tcW w:w="1260" w:type="dxa"/>
            <w:noWrap/>
            <w:vAlign w:val="center"/>
            <w:hideMark/>
          </w:tcPr>
          <w:p w14:paraId="04BB9A33" w14:textId="5412200B" w:rsidR="00C92082" w:rsidRPr="00BB70AB" w:rsidRDefault="00A821BB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10</w:t>
            </w:r>
            <w:r w:rsidR="0041353B">
              <w:rPr>
                <w:rFonts w:ascii="Aptos" w:eastAsia="Times New Roman" w:hAnsi="Aptos" w:cs="Arial"/>
                <w:color w:val="000000"/>
              </w:rPr>
              <w:t>3</w:t>
            </w:r>
          </w:p>
        </w:tc>
        <w:tc>
          <w:tcPr>
            <w:tcW w:w="979" w:type="dxa"/>
            <w:noWrap/>
            <w:vAlign w:val="center"/>
            <w:hideMark/>
          </w:tcPr>
          <w:p w14:paraId="2C1752D9" w14:textId="11D106AC" w:rsidR="00C92082" w:rsidRPr="00BB70AB" w:rsidRDefault="00C92082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</w:rPr>
            </w:pPr>
            <w:r w:rsidRPr="00BB70AB">
              <w:rPr>
                <w:rFonts w:ascii="Aptos" w:eastAsia="Times New Roman" w:hAnsi="Aptos" w:cs="Arial"/>
                <w:color w:val="000000"/>
              </w:rPr>
              <w:t>$</w:t>
            </w:r>
            <w:r w:rsidR="008C5D48">
              <w:rPr>
                <w:rFonts w:ascii="Aptos" w:eastAsia="Times New Roman" w:hAnsi="Aptos" w:cs="Arial"/>
                <w:color w:val="000000"/>
              </w:rPr>
              <w:t>35,857.83</w:t>
            </w:r>
          </w:p>
        </w:tc>
      </w:tr>
    </w:tbl>
    <w:p w14:paraId="6AE372F9" w14:textId="77777777" w:rsidR="009E5F95" w:rsidRDefault="009E5F95" w:rsidP="009E5F95">
      <w:pPr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037AA678" w14:textId="77777777" w:rsidR="0092384E" w:rsidRDefault="0092384E" w:rsidP="009E5F95">
      <w:pPr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3A9D3807" w14:textId="6B02F69F" w:rsidR="0030162A" w:rsidRDefault="00EF3A32" w:rsidP="0030162A">
      <w:pPr>
        <w:rPr>
          <w:rFonts w:ascii="Aptos" w:hAnsi="Aptos"/>
          <w:b/>
          <w:bCs/>
          <w:sz w:val="24"/>
          <w:szCs w:val="24"/>
          <w:u w:val="single"/>
        </w:rPr>
      </w:pPr>
      <w:r w:rsidRPr="00EF3A32">
        <w:rPr>
          <w:rFonts w:ascii="Aptos" w:hAnsi="Aptos"/>
          <w:b/>
          <w:bCs/>
          <w:sz w:val="24"/>
          <w:szCs w:val="24"/>
          <w:u w:val="single"/>
        </w:rPr>
        <w:t>Faculty Positions</w:t>
      </w:r>
    </w:p>
    <w:tbl>
      <w:tblPr>
        <w:tblW w:w="84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6F3DA6" w:rsidRPr="00BB70AB" w14:paraId="01673C53" w14:textId="77777777" w:rsidTr="006F3DA6">
        <w:trPr>
          <w:trHeight w:val="525"/>
        </w:trPr>
        <w:tc>
          <w:tcPr>
            <w:tcW w:w="8460" w:type="dxa"/>
            <w:shd w:val="clear" w:color="000000" w:fill="808080"/>
            <w:vAlign w:val="center"/>
            <w:hideMark/>
          </w:tcPr>
          <w:p w14:paraId="4C210BEF" w14:textId="77777777" w:rsidR="0092384E" w:rsidRDefault="0092384E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FFFF"/>
              </w:rPr>
            </w:pPr>
          </w:p>
          <w:p w14:paraId="59CBD7FD" w14:textId="540B2F43" w:rsidR="006F3DA6" w:rsidRPr="00BB70AB" w:rsidRDefault="006F3DA6" w:rsidP="00CE2C9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FFFFFF"/>
              </w:rPr>
            </w:pPr>
            <w:r w:rsidRPr="00BB70AB">
              <w:rPr>
                <w:rFonts w:ascii="Aptos" w:eastAsia="Times New Roman" w:hAnsi="Aptos" w:cs="Arial"/>
                <w:b/>
                <w:bCs/>
                <w:color w:val="FFFFFF"/>
              </w:rPr>
              <w:t>Position Title</w:t>
            </w:r>
          </w:p>
        </w:tc>
      </w:tr>
      <w:tr w:rsidR="006F3DA6" w:rsidRPr="00BB70AB" w14:paraId="5270C042" w14:textId="77777777" w:rsidTr="006F3DA6">
        <w:trPr>
          <w:trHeight w:val="300"/>
        </w:trPr>
        <w:tc>
          <w:tcPr>
            <w:tcW w:w="8460" w:type="dxa"/>
            <w:vAlign w:val="center"/>
            <w:hideMark/>
          </w:tcPr>
          <w:p w14:paraId="7081E3DD" w14:textId="0A04E88B" w:rsidR="006F3DA6" w:rsidRPr="00BB70AB" w:rsidRDefault="006F3DA6" w:rsidP="00CE2C9E">
            <w:pPr>
              <w:spacing w:after="0" w:line="240" w:lineRule="auto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Teacher</w:t>
            </w:r>
          </w:p>
        </w:tc>
      </w:tr>
      <w:tr w:rsidR="006F3DA6" w:rsidRPr="00BB70AB" w14:paraId="6C940C4A" w14:textId="77777777" w:rsidTr="006F3DA6">
        <w:trPr>
          <w:trHeight w:val="300"/>
        </w:trPr>
        <w:tc>
          <w:tcPr>
            <w:tcW w:w="8460" w:type="dxa"/>
            <w:vAlign w:val="center"/>
          </w:tcPr>
          <w:p w14:paraId="14F74162" w14:textId="6F837A10" w:rsidR="006F3DA6" w:rsidRDefault="006F3DA6" w:rsidP="00CE2C9E">
            <w:pPr>
              <w:spacing w:after="0" w:line="240" w:lineRule="auto"/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Guidance Counselor</w:t>
            </w:r>
          </w:p>
        </w:tc>
      </w:tr>
    </w:tbl>
    <w:p w14:paraId="699C77D9" w14:textId="77777777" w:rsidR="00CB223C" w:rsidRDefault="00CB223C" w:rsidP="0030162A">
      <w:pPr>
        <w:rPr>
          <w:rFonts w:ascii="Aptos" w:hAnsi="Aptos"/>
        </w:rPr>
      </w:pPr>
    </w:p>
    <w:p w14:paraId="704441E7" w14:textId="77777777" w:rsidR="00CB223C" w:rsidRDefault="00CB223C" w:rsidP="0030162A">
      <w:pPr>
        <w:rPr>
          <w:rFonts w:ascii="Aptos" w:hAnsi="Aptos"/>
        </w:rPr>
      </w:pPr>
    </w:p>
    <w:p w14:paraId="6FB3FB05" w14:textId="77777777" w:rsidR="00CB223C" w:rsidRDefault="00CB223C" w:rsidP="0030162A">
      <w:pPr>
        <w:rPr>
          <w:rFonts w:ascii="Aptos" w:hAnsi="Aptos"/>
        </w:rPr>
      </w:pPr>
    </w:p>
    <w:p w14:paraId="48945AC7" w14:textId="77777777" w:rsidR="00CB223C" w:rsidRDefault="00CB223C" w:rsidP="0030162A">
      <w:pPr>
        <w:rPr>
          <w:rFonts w:ascii="Aptos" w:hAnsi="Aptos"/>
        </w:rPr>
      </w:pPr>
    </w:p>
    <w:p w14:paraId="00C04B93" w14:textId="77777777" w:rsidR="00CB223C" w:rsidRDefault="00CB223C" w:rsidP="0030162A">
      <w:pPr>
        <w:rPr>
          <w:rFonts w:ascii="Aptos" w:hAnsi="Aptos"/>
        </w:rPr>
      </w:pPr>
    </w:p>
    <w:p w14:paraId="3FAFB40C" w14:textId="77777777" w:rsidR="00CB223C" w:rsidRDefault="00CB223C" w:rsidP="0030162A">
      <w:pPr>
        <w:rPr>
          <w:rFonts w:ascii="Aptos" w:hAnsi="Aptos"/>
        </w:rPr>
      </w:pPr>
    </w:p>
    <w:p w14:paraId="43FAF374" w14:textId="77777777" w:rsidR="00CB223C" w:rsidRDefault="00CB223C" w:rsidP="0030162A">
      <w:pPr>
        <w:rPr>
          <w:rFonts w:ascii="Aptos" w:hAnsi="Aptos"/>
        </w:rPr>
      </w:pPr>
    </w:p>
    <w:p w14:paraId="5035BC1D" w14:textId="77777777" w:rsidR="00CB223C" w:rsidRDefault="00CB223C" w:rsidP="0030162A">
      <w:pPr>
        <w:rPr>
          <w:rFonts w:ascii="Aptos" w:hAnsi="Aptos"/>
        </w:rPr>
      </w:pPr>
    </w:p>
    <w:p w14:paraId="018495C0" w14:textId="77777777" w:rsidR="00CB223C" w:rsidRDefault="00CB223C" w:rsidP="0030162A">
      <w:pPr>
        <w:rPr>
          <w:rFonts w:ascii="Aptos" w:hAnsi="Aptos"/>
        </w:rPr>
      </w:pPr>
    </w:p>
    <w:p w14:paraId="4A16ABC4" w14:textId="77777777" w:rsidR="00CB223C" w:rsidRDefault="00CB223C" w:rsidP="0030162A">
      <w:pPr>
        <w:rPr>
          <w:rFonts w:ascii="Aptos" w:hAnsi="Aptos"/>
        </w:rPr>
      </w:pPr>
    </w:p>
    <w:p w14:paraId="497B0CCA" w14:textId="77777777" w:rsidR="0092384E" w:rsidRDefault="0092384E" w:rsidP="0030162A">
      <w:pPr>
        <w:rPr>
          <w:rFonts w:ascii="Aptos" w:hAnsi="Aptos"/>
        </w:rPr>
      </w:pPr>
    </w:p>
    <w:p w14:paraId="4EBE1B12" w14:textId="4F76CBAB" w:rsidR="003241CC" w:rsidRPr="002A4B04" w:rsidRDefault="00AC1A93" w:rsidP="007D3578">
      <w:pPr>
        <w:pStyle w:val="Heading1"/>
        <w:jc w:val="center"/>
        <w:rPr>
          <w:rFonts w:ascii="Aptos" w:hAnsi="Aptos"/>
          <w:sz w:val="28"/>
        </w:rPr>
      </w:pPr>
      <w:bookmarkStart w:id="12" w:name="_Toc205553957"/>
      <w:r w:rsidRPr="002A4B04">
        <w:rPr>
          <w:rFonts w:ascii="Aptos" w:hAnsi="Aptos"/>
          <w:sz w:val="28"/>
        </w:rPr>
        <w:lastRenderedPageBreak/>
        <w:t>A</w:t>
      </w:r>
      <w:r w:rsidR="003241CC" w:rsidRPr="002A4B04">
        <w:rPr>
          <w:rFonts w:ascii="Aptos" w:hAnsi="Aptos"/>
          <w:sz w:val="28"/>
        </w:rPr>
        <w:t xml:space="preserve">PPENDIX </w:t>
      </w:r>
      <w:r w:rsidR="00CB223C" w:rsidRPr="002A4B04">
        <w:rPr>
          <w:rFonts w:ascii="Aptos" w:hAnsi="Aptos"/>
          <w:sz w:val="28"/>
        </w:rPr>
        <w:t>B</w:t>
      </w:r>
      <w:bookmarkEnd w:id="12"/>
    </w:p>
    <w:p w14:paraId="0190B7F8" w14:textId="77777777" w:rsidR="000A6FD8" w:rsidRPr="002A4B04" w:rsidRDefault="003241CC" w:rsidP="003241CC">
      <w:pPr>
        <w:pStyle w:val="NoSpacing"/>
        <w:jc w:val="center"/>
        <w:rPr>
          <w:rFonts w:ascii="Aptos" w:hAnsi="Aptos" w:cs="Arial"/>
          <w:b/>
          <w:sz w:val="24"/>
          <w:szCs w:val="24"/>
        </w:rPr>
      </w:pPr>
      <w:r w:rsidRPr="002A4B04">
        <w:rPr>
          <w:rFonts w:ascii="Aptos" w:hAnsi="Aptos" w:cs="Arial"/>
          <w:b/>
          <w:sz w:val="24"/>
          <w:szCs w:val="24"/>
        </w:rPr>
        <w:t xml:space="preserve">TIMESHEET </w:t>
      </w:r>
      <w:r w:rsidR="000A6FD8" w:rsidRPr="002A4B04">
        <w:rPr>
          <w:rFonts w:ascii="Aptos" w:hAnsi="Aptos" w:cs="Arial"/>
          <w:b/>
          <w:sz w:val="24"/>
          <w:szCs w:val="24"/>
        </w:rPr>
        <w:t xml:space="preserve">REPORTING </w:t>
      </w:r>
      <w:r w:rsidRPr="002A4B04">
        <w:rPr>
          <w:rFonts w:ascii="Aptos" w:hAnsi="Aptos" w:cs="Arial"/>
          <w:b/>
          <w:sz w:val="24"/>
          <w:szCs w:val="24"/>
        </w:rPr>
        <w:t xml:space="preserve">PERIODS FOR </w:t>
      </w:r>
    </w:p>
    <w:p w14:paraId="0F5C748D" w14:textId="5CF96F6E" w:rsidR="00F33333" w:rsidRPr="002A4B04" w:rsidRDefault="003241CC" w:rsidP="003241CC">
      <w:pPr>
        <w:pStyle w:val="NoSpacing"/>
        <w:jc w:val="center"/>
        <w:rPr>
          <w:rFonts w:ascii="Aptos" w:hAnsi="Aptos" w:cs="Arial"/>
          <w:b/>
          <w:bCs/>
          <w:sz w:val="24"/>
          <w:szCs w:val="24"/>
        </w:rPr>
      </w:pPr>
      <w:r w:rsidRPr="002A4B04">
        <w:rPr>
          <w:rFonts w:ascii="Aptos" w:hAnsi="Aptos" w:cs="Arial"/>
          <w:b/>
          <w:sz w:val="24"/>
          <w:szCs w:val="24"/>
        </w:rPr>
        <w:t xml:space="preserve">NON-EXEMPT </w:t>
      </w:r>
      <w:r w:rsidR="000A6FD8" w:rsidRPr="002A4B04">
        <w:rPr>
          <w:rFonts w:ascii="Aptos" w:hAnsi="Aptos" w:cs="Arial"/>
          <w:b/>
          <w:sz w:val="24"/>
          <w:szCs w:val="24"/>
        </w:rPr>
        <w:t xml:space="preserve">CLASSIFIED </w:t>
      </w:r>
      <w:r w:rsidRPr="002A4B04">
        <w:rPr>
          <w:rFonts w:ascii="Aptos" w:hAnsi="Aptos" w:cs="Arial"/>
          <w:b/>
          <w:sz w:val="24"/>
          <w:szCs w:val="24"/>
        </w:rPr>
        <w:t>STAFF</w:t>
      </w:r>
      <w:r w:rsidR="009B1513" w:rsidRPr="002A4B04">
        <w:rPr>
          <w:rFonts w:ascii="Aptos" w:hAnsi="Aptos" w:cs="Arial"/>
          <w:b/>
          <w:sz w:val="24"/>
          <w:szCs w:val="24"/>
        </w:rPr>
        <w:t xml:space="preserve"> AND </w:t>
      </w:r>
      <w:r w:rsidRPr="002A4B04">
        <w:rPr>
          <w:rFonts w:ascii="Aptos" w:hAnsi="Aptos" w:cs="Arial"/>
          <w:b/>
          <w:bCs/>
          <w:sz w:val="24"/>
          <w:szCs w:val="24"/>
        </w:rPr>
        <w:t>OPS</w:t>
      </w:r>
    </w:p>
    <w:p w14:paraId="1DDEBA92" w14:textId="77777777" w:rsidR="003241CC" w:rsidRPr="00BB70AB" w:rsidRDefault="003241CC" w:rsidP="00F33333">
      <w:pPr>
        <w:pStyle w:val="NoSpacing"/>
        <w:jc w:val="center"/>
        <w:rPr>
          <w:rFonts w:ascii="Aptos" w:hAnsi="Aptos"/>
        </w:rPr>
      </w:pPr>
    </w:p>
    <w:tbl>
      <w:tblPr>
        <w:tblpPr w:leftFromText="180" w:rightFromText="180" w:vertAnchor="text" w:tblpXSpec="center" w:tblpY="1"/>
        <w:tblOverlap w:val="never"/>
        <w:tblW w:w="56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2249"/>
        <w:gridCol w:w="2699"/>
        <w:gridCol w:w="3424"/>
      </w:tblGrid>
      <w:tr w:rsidR="00E9151A" w:rsidRPr="00BB70AB" w14:paraId="41ABA218" w14:textId="77777777" w:rsidTr="0030162A">
        <w:trPr>
          <w:trHeight w:val="710"/>
        </w:trPr>
        <w:tc>
          <w:tcPr>
            <w:tcW w:w="1058" w:type="pct"/>
            <w:tcBorders>
              <w:right w:val="single" w:sz="4" w:space="0" w:color="auto"/>
            </w:tcBorders>
            <w:shd w:val="clear" w:color="auto" w:fill="A6A6A6"/>
            <w:noWrap/>
            <w:hideMark/>
          </w:tcPr>
          <w:p w14:paraId="681A9CFB" w14:textId="77777777" w:rsidR="00237B96" w:rsidRPr="00BB70AB" w:rsidRDefault="00237B96" w:rsidP="00B148BA">
            <w:pPr>
              <w:spacing w:before="60" w:after="6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Start Date</w:t>
            </w:r>
          </w:p>
        </w:tc>
        <w:tc>
          <w:tcPr>
            <w:tcW w:w="1059" w:type="pct"/>
            <w:tcBorders>
              <w:left w:val="single" w:sz="4" w:space="0" w:color="auto"/>
            </w:tcBorders>
            <w:shd w:val="clear" w:color="auto" w:fill="A6A6A6"/>
            <w:noWrap/>
            <w:hideMark/>
          </w:tcPr>
          <w:p w14:paraId="60054018" w14:textId="77777777" w:rsidR="00237B96" w:rsidRPr="00BB70AB" w:rsidRDefault="00237B96" w:rsidP="00B148BA">
            <w:pPr>
              <w:spacing w:before="60" w:after="6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End Date</w:t>
            </w:r>
          </w:p>
        </w:tc>
        <w:tc>
          <w:tcPr>
            <w:tcW w:w="1271" w:type="pct"/>
            <w:tcBorders>
              <w:right w:val="single" w:sz="4" w:space="0" w:color="auto"/>
            </w:tcBorders>
            <w:shd w:val="clear" w:color="auto" w:fill="A6A6A6"/>
          </w:tcPr>
          <w:p w14:paraId="4478BCAC" w14:textId="77777777" w:rsidR="00237B96" w:rsidRPr="00BB70AB" w:rsidRDefault="00237B96" w:rsidP="00B148BA">
            <w:pPr>
              <w:spacing w:before="60" w:after="6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 xml:space="preserve">Time &amp; Attendance </w:t>
            </w:r>
          </w:p>
          <w:p w14:paraId="66EAF829" w14:textId="77777777" w:rsidR="00237B96" w:rsidRPr="00BB70AB" w:rsidRDefault="00237B96" w:rsidP="00B148BA">
            <w:pPr>
              <w:spacing w:before="60" w:after="6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Lock Out Dates</w:t>
            </w:r>
          </w:p>
        </w:tc>
        <w:tc>
          <w:tcPr>
            <w:tcW w:w="1612" w:type="pct"/>
            <w:tcBorders>
              <w:left w:val="single" w:sz="4" w:space="0" w:color="auto"/>
            </w:tcBorders>
            <w:shd w:val="clear" w:color="auto" w:fill="A6A6A6"/>
            <w:noWrap/>
            <w:hideMark/>
          </w:tcPr>
          <w:p w14:paraId="5F3F2964" w14:textId="77777777" w:rsidR="00237B96" w:rsidRPr="00BB70AB" w:rsidRDefault="00237B96" w:rsidP="00B148BA">
            <w:pPr>
              <w:spacing w:before="60" w:after="6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Pay Date</w:t>
            </w:r>
          </w:p>
        </w:tc>
      </w:tr>
      <w:tr w:rsidR="00E9151A" w:rsidRPr="00BB70AB" w14:paraId="0EEE0F88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BBDBCF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July 20, 2025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EC607A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August 16, 2025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3DFEB6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August 18, 2025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2D617684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Friday, August 29, 2025</w:t>
            </w:r>
          </w:p>
        </w:tc>
      </w:tr>
      <w:tr w:rsidR="00E9151A" w:rsidRPr="00BB70AB" w14:paraId="2E385DE1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27E512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August 17, 2025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8BDE33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September 20, 2025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D80B57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September 22, 2025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6937E703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Tuesday, September 30, 2025</w:t>
            </w:r>
          </w:p>
        </w:tc>
      </w:tr>
      <w:tr w:rsidR="00E9151A" w:rsidRPr="00BB70AB" w14:paraId="110A4233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B8BDB7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September 21, 2025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52D432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October 18, 2025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A35D47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October 20, 2025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6C3E41D6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Friday, October 31, 2025</w:t>
            </w:r>
          </w:p>
        </w:tc>
      </w:tr>
      <w:tr w:rsidR="00E9151A" w:rsidRPr="00BB70AB" w14:paraId="4A549CCB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32338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October 19, 2025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ADF88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November 15, 2025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2E2320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November 17, 2025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6006375F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Friday, November 28, 2025</w:t>
            </w:r>
          </w:p>
        </w:tc>
      </w:tr>
      <w:tr w:rsidR="00E9151A" w:rsidRPr="00BB70AB" w14:paraId="35FBD037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9416F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November 16, 2025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0FED8F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December 6, 2025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193D33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December 8, 2025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014DAB7E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Wednesday, December 31, 2025</w:t>
            </w:r>
          </w:p>
        </w:tc>
      </w:tr>
      <w:tr w:rsidR="00E9151A" w:rsidRPr="00BB70AB" w14:paraId="675F6A67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A01BAB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December 7, 2025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23718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January 10, 2026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1845E2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January 13, 2026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663DCD19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Friday, January 30, 2026</w:t>
            </w:r>
          </w:p>
        </w:tc>
      </w:tr>
      <w:tr w:rsidR="00E9151A" w:rsidRPr="00BB70AB" w14:paraId="019BA6ED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5A3F7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January 11, 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00895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February 14, 2026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C60B67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February 17, 2026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4CB04F00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Friday, February 27, 2026</w:t>
            </w:r>
          </w:p>
        </w:tc>
      </w:tr>
      <w:tr w:rsidR="00E9151A" w:rsidRPr="00BB70AB" w14:paraId="0C2F6956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53CDB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February 15, 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C6723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March 14, 2026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1D91CA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March 24, 2026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246ED7B0" w14:textId="13D17D44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Tuesday, March 31,</w:t>
            </w:r>
            <w:r w:rsidR="00E9151A" w:rsidRPr="00BB70AB">
              <w:rPr>
                <w:rFonts w:ascii="Aptos" w:hAnsi="Aptos" w:cs="Arial"/>
                <w:b/>
              </w:rPr>
              <w:t xml:space="preserve"> </w:t>
            </w:r>
            <w:r w:rsidRPr="00BB70AB">
              <w:rPr>
                <w:rFonts w:ascii="Aptos" w:hAnsi="Aptos" w:cs="Arial"/>
                <w:b/>
              </w:rPr>
              <w:t>2026</w:t>
            </w:r>
          </w:p>
        </w:tc>
      </w:tr>
      <w:tr w:rsidR="00E9151A" w:rsidRPr="00BB70AB" w14:paraId="118E62A8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3543E7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March 15, 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AAFBD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April 18, 2026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B4AFB0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April 21, 2026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02C4DE77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Thursday, April 30, 2026</w:t>
            </w:r>
          </w:p>
        </w:tc>
      </w:tr>
      <w:tr w:rsidR="00E9151A" w:rsidRPr="00BB70AB" w14:paraId="5E0BDE25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ADE52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April 19, 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5FBA58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May 16, 2026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7C918B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May 19, 2026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26E85797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Friday, May 29, 2026</w:t>
            </w:r>
          </w:p>
        </w:tc>
      </w:tr>
      <w:tr w:rsidR="00E9151A" w:rsidRPr="00BB70AB" w14:paraId="77487E3C" w14:textId="77777777" w:rsidTr="0030162A">
        <w:trPr>
          <w:trHeight w:val="285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1C12DD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May 17, 2026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C8A24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June 13, 2026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1C6976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June 16, 2026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noWrap/>
          </w:tcPr>
          <w:p w14:paraId="4C069A4D" w14:textId="77777777" w:rsidR="00237B96" w:rsidRPr="00BB70AB" w:rsidRDefault="00237B96" w:rsidP="00B148BA">
            <w:pPr>
              <w:spacing w:before="120" w:after="120"/>
              <w:jc w:val="center"/>
              <w:rPr>
                <w:rFonts w:ascii="Aptos" w:hAnsi="Aptos" w:cs="Arial"/>
                <w:b/>
              </w:rPr>
            </w:pPr>
            <w:r w:rsidRPr="00BB70AB">
              <w:rPr>
                <w:rFonts w:ascii="Aptos" w:hAnsi="Aptos" w:cs="Arial"/>
                <w:b/>
              </w:rPr>
              <w:t>Tuesday, June 30, 2026</w:t>
            </w:r>
          </w:p>
        </w:tc>
      </w:tr>
    </w:tbl>
    <w:p w14:paraId="549C7E3B" w14:textId="12A3722E" w:rsidR="008132C3" w:rsidRPr="00BB70AB" w:rsidRDefault="008132C3" w:rsidP="003241CC">
      <w:pPr>
        <w:spacing w:after="0" w:line="240" w:lineRule="auto"/>
        <w:jc w:val="center"/>
        <w:rPr>
          <w:rFonts w:ascii="Aptos" w:hAnsi="Aptos" w:cs="Arial"/>
          <w:b/>
          <w:bCs/>
          <w:sz w:val="20"/>
          <w:szCs w:val="20"/>
        </w:rPr>
      </w:pPr>
    </w:p>
    <w:p w14:paraId="236012E6" w14:textId="37C1C045" w:rsidR="008132C3" w:rsidRPr="00BB70AB" w:rsidRDefault="008132C3" w:rsidP="003241CC">
      <w:pPr>
        <w:spacing w:after="0" w:line="240" w:lineRule="auto"/>
        <w:jc w:val="center"/>
        <w:rPr>
          <w:rFonts w:ascii="Aptos" w:hAnsi="Aptos" w:cs="Arial"/>
          <w:b/>
          <w:bCs/>
          <w:sz w:val="20"/>
          <w:szCs w:val="20"/>
        </w:rPr>
      </w:pPr>
    </w:p>
    <w:p w14:paraId="1EF9F22E" w14:textId="75CCA3C0" w:rsidR="008132C3" w:rsidRPr="00BB70AB" w:rsidRDefault="008132C3" w:rsidP="003241CC">
      <w:pPr>
        <w:spacing w:after="0" w:line="240" w:lineRule="auto"/>
        <w:jc w:val="center"/>
        <w:rPr>
          <w:rFonts w:ascii="Aptos" w:hAnsi="Aptos" w:cs="Arial"/>
          <w:b/>
          <w:bCs/>
          <w:sz w:val="20"/>
          <w:szCs w:val="20"/>
        </w:rPr>
      </w:pPr>
    </w:p>
    <w:p w14:paraId="7207024A" w14:textId="77777777" w:rsidR="003241CC" w:rsidRPr="00BB70AB" w:rsidRDefault="003241CC" w:rsidP="003241CC">
      <w:pPr>
        <w:spacing w:after="0" w:line="240" w:lineRule="auto"/>
        <w:jc w:val="center"/>
        <w:rPr>
          <w:rFonts w:ascii="Aptos" w:hAnsi="Aptos" w:cs="Arial"/>
          <w:b/>
          <w:bCs/>
          <w:sz w:val="20"/>
          <w:szCs w:val="20"/>
        </w:rPr>
      </w:pPr>
    </w:p>
    <w:p w14:paraId="5A672822" w14:textId="77777777" w:rsidR="00C3560F" w:rsidRPr="00BB70AB" w:rsidRDefault="00C3560F" w:rsidP="003241CC">
      <w:pPr>
        <w:pStyle w:val="Heading1"/>
        <w:jc w:val="center"/>
        <w:rPr>
          <w:rFonts w:ascii="Aptos" w:hAnsi="Aptos"/>
        </w:rPr>
      </w:pPr>
    </w:p>
    <w:sectPr w:rsidR="00C3560F" w:rsidRPr="00BB70AB" w:rsidSect="00104E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994" w:right="1354" w:bottom="720" w:left="1440" w:header="720" w:footer="8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594B" w14:textId="77777777" w:rsidR="002B164F" w:rsidRDefault="002B164F">
      <w:pPr>
        <w:spacing w:after="0" w:line="240" w:lineRule="auto"/>
      </w:pPr>
      <w:r>
        <w:separator/>
      </w:r>
    </w:p>
  </w:endnote>
  <w:endnote w:type="continuationSeparator" w:id="0">
    <w:p w14:paraId="5549BA1C" w14:textId="77777777" w:rsidR="002B164F" w:rsidRDefault="002B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70A7" w14:textId="77777777" w:rsidR="002A29A0" w:rsidRDefault="002A2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1C64" w14:textId="361D12FE" w:rsidR="00B6464B" w:rsidRDefault="00B64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545508E9" w14:textId="77777777" w:rsidR="00B6464B" w:rsidRDefault="00B64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E21F" w14:textId="77777777" w:rsidR="002A29A0" w:rsidRDefault="002A2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66A0" w14:textId="77777777" w:rsidR="002B164F" w:rsidRDefault="002B164F">
      <w:pPr>
        <w:spacing w:after="0" w:line="240" w:lineRule="auto"/>
      </w:pPr>
      <w:r>
        <w:separator/>
      </w:r>
    </w:p>
  </w:footnote>
  <w:footnote w:type="continuationSeparator" w:id="0">
    <w:p w14:paraId="0CD4BDDC" w14:textId="77777777" w:rsidR="002B164F" w:rsidRDefault="002B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D90F" w14:textId="3082FC57" w:rsidR="002A29A0" w:rsidRDefault="002A2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B48A" w14:textId="2C1754C6" w:rsidR="002A29A0" w:rsidRDefault="002A29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C32E" w14:textId="6AE00DEC" w:rsidR="002A29A0" w:rsidRDefault="002A2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2EA6"/>
    <w:multiLevelType w:val="hybridMultilevel"/>
    <w:tmpl w:val="65AE4574"/>
    <w:lvl w:ilvl="0" w:tplc="E8CEC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1087A"/>
    <w:multiLevelType w:val="multilevel"/>
    <w:tmpl w:val="F538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D283C"/>
    <w:multiLevelType w:val="hybridMultilevel"/>
    <w:tmpl w:val="532C1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604471">
    <w:abstractNumId w:val="1"/>
  </w:num>
  <w:num w:numId="2" w16cid:durableId="1868638782">
    <w:abstractNumId w:val="2"/>
  </w:num>
  <w:num w:numId="3" w16cid:durableId="156070389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030"/>
    <w:rsid w:val="00001BE8"/>
    <w:rsid w:val="00001D76"/>
    <w:rsid w:val="00001F0F"/>
    <w:rsid w:val="00003396"/>
    <w:rsid w:val="0000368F"/>
    <w:rsid w:val="00003C1A"/>
    <w:rsid w:val="000040FF"/>
    <w:rsid w:val="00005A13"/>
    <w:rsid w:val="00005BA5"/>
    <w:rsid w:val="0000747D"/>
    <w:rsid w:val="00007E52"/>
    <w:rsid w:val="00011160"/>
    <w:rsid w:val="0001634A"/>
    <w:rsid w:val="000171CC"/>
    <w:rsid w:val="0002030C"/>
    <w:rsid w:val="0002114F"/>
    <w:rsid w:val="000218B8"/>
    <w:rsid w:val="00021926"/>
    <w:rsid w:val="000244C3"/>
    <w:rsid w:val="000250FB"/>
    <w:rsid w:val="000252AF"/>
    <w:rsid w:val="00026CEA"/>
    <w:rsid w:val="00027877"/>
    <w:rsid w:val="00030832"/>
    <w:rsid w:val="00030881"/>
    <w:rsid w:val="000319A5"/>
    <w:rsid w:val="00037C27"/>
    <w:rsid w:val="00040475"/>
    <w:rsid w:val="00040CD7"/>
    <w:rsid w:val="00040E32"/>
    <w:rsid w:val="000413C8"/>
    <w:rsid w:val="0004141D"/>
    <w:rsid w:val="00041A8D"/>
    <w:rsid w:val="000420D4"/>
    <w:rsid w:val="000434BB"/>
    <w:rsid w:val="00043E3D"/>
    <w:rsid w:val="00045075"/>
    <w:rsid w:val="00045EF7"/>
    <w:rsid w:val="00045F58"/>
    <w:rsid w:val="00046392"/>
    <w:rsid w:val="00047ADD"/>
    <w:rsid w:val="000506C6"/>
    <w:rsid w:val="0005105D"/>
    <w:rsid w:val="00052220"/>
    <w:rsid w:val="000527A4"/>
    <w:rsid w:val="00052884"/>
    <w:rsid w:val="000547B1"/>
    <w:rsid w:val="00055E2A"/>
    <w:rsid w:val="000561F9"/>
    <w:rsid w:val="00056856"/>
    <w:rsid w:val="000601AD"/>
    <w:rsid w:val="00060963"/>
    <w:rsid w:val="00061BC3"/>
    <w:rsid w:val="00061F24"/>
    <w:rsid w:val="00062D29"/>
    <w:rsid w:val="00063685"/>
    <w:rsid w:val="00066C2B"/>
    <w:rsid w:val="00067024"/>
    <w:rsid w:val="00071F77"/>
    <w:rsid w:val="00072033"/>
    <w:rsid w:val="0007219B"/>
    <w:rsid w:val="000738B4"/>
    <w:rsid w:val="00074193"/>
    <w:rsid w:val="00075243"/>
    <w:rsid w:val="00075420"/>
    <w:rsid w:val="000754F7"/>
    <w:rsid w:val="000765C9"/>
    <w:rsid w:val="00076AD8"/>
    <w:rsid w:val="00077244"/>
    <w:rsid w:val="0008046D"/>
    <w:rsid w:val="000805E7"/>
    <w:rsid w:val="000806D1"/>
    <w:rsid w:val="0008183A"/>
    <w:rsid w:val="00083888"/>
    <w:rsid w:val="00084779"/>
    <w:rsid w:val="000847DE"/>
    <w:rsid w:val="000854D6"/>
    <w:rsid w:val="0008578B"/>
    <w:rsid w:val="000865CF"/>
    <w:rsid w:val="000874C9"/>
    <w:rsid w:val="00087677"/>
    <w:rsid w:val="0009023C"/>
    <w:rsid w:val="00093816"/>
    <w:rsid w:val="000A4E13"/>
    <w:rsid w:val="000A526B"/>
    <w:rsid w:val="000A55BE"/>
    <w:rsid w:val="000A64A3"/>
    <w:rsid w:val="000A6FA7"/>
    <w:rsid w:val="000A6FC7"/>
    <w:rsid w:val="000A6FD8"/>
    <w:rsid w:val="000B1D74"/>
    <w:rsid w:val="000B238D"/>
    <w:rsid w:val="000B453E"/>
    <w:rsid w:val="000B472F"/>
    <w:rsid w:val="000B4AD4"/>
    <w:rsid w:val="000B6166"/>
    <w:rsid w:val="000B7905"/>
    <w:rsid w:val="000B7C02"/>
    <w:rsid w:val="000C0B91"/>
    <w:rsid w:val="000C1737"/>
    <w:rsid w:val="000C1D83"/>
    <w:rsid w:val="000C2072"/>
    <w:rsid w:val="000C254A"/>
    <w:rsid w:val="000C3021"/>
    <w:rsid w:val="000C4202"/>
    <w:rsid w:val="000C476A"/>
    <w:rsid w:val="000C5129"/>
    <w:rsid w:val="000C5395"/>
    <w:rsid w:val="000C5CF3"/>
    <w:rsid w:val="000C6833"/>
    <w:rsid w:val="000C6A01"/>
    <w:rsid w:val="000C74EF"/>
    <w:rsid w:val="000C76A4"/>
    <w:rsid w:val="000C7914"/>
    <w:rsid w:val="000C7B7F"/>
    <w:rsid w:val="000C7F9F"/>
    <w:rsid w:val="000D03BE"/>
    <w:rsid w:val="000D06D2"/>
    <w:rsid w:val="000D1EE8"/>
    <w:rsid w:val="000D2137"/>
    <w:rsid w:val="000D2464"/>
    <w:rsid w:val="000D39EB"/>
    <w:rsid w:val="000D3CC5"/>
    <w:rsid w:val="000D40C5"/>
    <w:rsid w:val="000D4EFF"/>
    <w:rsid w:val="000D5BC9"/>
    <w:rsid w:val="000D5D8B"/>
    <w:rsid w:val="000D6DC7"/>
    <w:rsid w:val="000D7291"/>
    <w:rsid w:val="000D741C"/>
    <w:rsid w:val="000E04B4"/>
    <w:rsid w:val="000E0807"/>
    <w:rsid w:val="000E1018"/>
    <w:rsid w:val="000E1815"/>
    <w:rsid w:val="000E220E"/>
    <w:rsid w:val="000E26CD"/>
    <w:rsid w:val="000F3FBD"/>
    <w:rsid w:val="000F40E2"/>
    <w:rsid w:val="000F4253"/>
    <w:rsid w:val="000F4892"/>
    <w:rsid w:val="000F4AD6"/>
    <w:rsid w:val="000F4FAF"/>
    <w:rsid w:val="000F509A"/>
    <w:rsid w:val="000F5145"/>
    <w:rsid w:val="000F5582"/>
    <w:rsid w:val="000F5919"/>
    <w:rsid w:val="000F6DA9"/>
    <w:rsid w:val="000F716A"/>
    <w:rsid w:val="0010125F"/>
    <w:rsid w:val="00101C8E"/>
    <w:rsid w:val="00102B67"/>
    <w:rsid w:val="001030DC"/>
    <w:rsid w:val="00103E71"/>
    <w:rsid w:val="00104E20"/>
    <w:rsid w:val="001061D4"/>
    <w:rsid w:val="00107E44"/>
    <w:rsid w:val="0011204F"/>
    <w:rsid w:val="001121F8"/>
    <w:rsid w:val="0011299B"/>
    <w:rsid w:val="00112A4A"/>
    <w:rsid w:val="00113243"/>
    <w:rsid w:val="001134A8"/>
    <w:rsid w:val="0011714C"/>
    <w:rsid w:val="001176B8"/>
    <w:rsid w:val="00120294"/>
    <w:rsid w:val="0012059D"/>
    <w:rsid w:val="00120AA1"/>
    <w:rsid w:val="001222BE"/>
    <w:rsid w:val="001228C7"/>
    <w:rsid w:val="00123ACD"/>
    <w:rsid w:val="0012426D"/>
    <w:rsid w:val="001242E5"/>
    <w:rsid w:val="001279B1"/>
    <w:rsid w:val="00130409"/>
    <w:rsid w:val="001306D3"/>
    <w:rsid w:val="00131172"/>
    <w:rsid w:val="00131223"/>
    <w:rsid w:val="001312D5"/>
    <w:rsid w:val="0013249D"/>
    <w:rsid w:val="00132C08"/>
    <w:rsid w:val="00132FF6"/>
    <w:rsid w:val="00133BA7"/>
    <w:rsid w:val="00133FFC"/>
    <w:rsid w:val="0013459B"/>
    <w:rsid w:val="00134949"/>
    <w:rsid w:val="00135059"/>
    <w:rsid w:val="00135D3E"/>
    <w:rsid w:val="00140827"/>
    <w:rsid w:val="00140A15"/>
    <w:rsid w:val="00140D95"/>
    <w:rsid w:val="00141C3B"/>
    <w:rsid w:val="00144368"/>
    <w:rsid w:val="0014495A"/>
    <w:rsid w:val="00144B18"/>
    <w:rsid w:val="00144BBD"/>
    <w:rsid w:val="0014520C"/>
    <w:rsid w:val="001467E8"/>
    <w:rsid w:val="001503EA"/>
    <w:rsid w:val="00150E25"/>
    <w:rsid w:val="00152D08"/>
    <w:rsid w:val="001539FB"/>
    <w:rsid w:val="00154538"/>
    <w:rsid w:val="00156EFB"/>
    <w:rsid w:val="0016046F"/>
    <w:rsid w:val="001609C1"/>
    <w:rsid w:val="00162290"/>
    <w:rsid w:val="001640C2"/>
    <w:rsid w:val="00166094"/>
    <w:rsid w:val="00170E17"/>
    <w:rsid w:val="001710EC"/>
    <w:rsid w:val="00171874"/>
    <w:rsid w:val="00172061"/>
    <w:rsid w:val="00172279"/>
    <w:rsid w:val="001735EA"/>
    <w:rsid w:val="00174122"/>
    <w:rsid w:val="00174278"/>
    <w:rsid w:val="00175541"/>
    <w:rsid w:val="00175CD1"/>
    <w:rsid w:val="00175D41"/>
    <w:rsid w:val="0017736F"/>
    <w:rsid w:val="00177C6B"/>
    <w:rsid w:val="00177EC1"/>
    <w:rsid w:val="0018030D"/>
    <w:rsid w:val="00180383"/>
    <w:rsid w:val="00180DB2"/>
    <w:rsid w:val="00181390"/>
    <w:rsid w:val="0018270A"/>
    <w:rsid w:val="0018270D"/>
    <w:rsid w:val="001829EF"/>
    <w:rsid w:val="00184F4A"/>
    <w:rsid w:val="0018615F"/>
    <w:rsid w:val="001862F7"/>
    <w:rsid w:val="00187891"/>
    <w:rsid w:val="00187DB0"/>
    <w:rsid w:val="00190263"/>
    <w:rsid w:val="001923A1"/>
    <w:rsid w:val="001923D4"/>
    <w:rsid w:val="00192D28"/>
    <w:rsid w:val="00194881"/>
    <w:rsid w:val="00194F93"/>
    <w:rsid w:val="001A04B0"/>
    <w:rsid w:val="001A283B"/>
    <w:rsid w:val="001A29E2"/>
    <w:rsid w:val="001A2E2F"/>
    <w:rsid w:val="001A32F6"/>
    <w:rsid w:val="001A3452"/>
    <w:rsid w:val="001A3ADF"/>
    <w:rsid w:val="001A3D2F"/>
    <w:rsid w:val="001A3D60"/>
    <w:rsid w:val="001A5D61"/>
    <w:rsid w:val="001A5E12"/>
    <w:rsid w:val="001A66DF"/>
    <w:rsid w:val="001A6A48"/>
    <w:rsid w:val="001A71E5"/>
    <w:rsid w:val="001A74DF"/>
    <w:rsid w:val="001A7B17"/>
    <w:rsid w:val="001A7CAA"/>
    <w:rsid w:val="001B1740"/>
    <w:rsid w:val="001B437A"/>
    <w:rsid w:val="001B4B33"/>
    <w:rsid w:val="001B5031"/>
    <w:rsid w:val="001B68A8"/>
    <w:rsid w:val="001B73C9"/>
    <w:rsid w:val="001B745A"/>
    <w:rsid w:val="001B7786"/>
    <w:rsid w:val="001B7890"/>
    <w:rsid w:val="001B7EEE"/>
    <w:rsid w:val="001C162D"/>
    <w:rsid w:val="001C1E5E"/>
    <w:rsid w:val="001C4348"/>
    <w:rsid w:val="001C68C1"/>
    <w:rsid w:val="001C69B9"/>
    <w:rsid w:val="001C6E99"/>
    <w:rsid w:val="001C6F9B"/>
    <w:rsid w:val="001C7286"/>
    <w:rsid w:val="001C7D45"/>
    <w:rsid w:val="001D1483"/>
    <w:rsid w:val="001D3041"/>
    <w:rsid w:val="001D3F9B"/>
    <w:rsid w:val="001D4125"/>
    <w:rsid w:val="001D5C8C"/>
    <w:rsid w:val="001D6C28"/>
    <w:rsid w:val="001D7A47"/>
    <w:rsid w:val="001E3ECF"/>
    <w:rsid w:val="001E508E"/>
    <w:rsid w:val="001E52B5"/>
    <w:rsid w:val="001E6219"/>
    <w:rsid w:val="001E6D0D"/>
    <w:rsid w:val="001E78AC"/>
    <w:rsid w:val="001E795F"/>
    <w:rsid w:val="001E7F28"/>
    <w:rsid w:val="001F035D"/>
    <w:rsid w:val="001F1DC7"/>
    <w:rsid w:val="001F347F"/>
    <w:rsid w:val="001F43D3"/>
    <w:rsid w:val="001F44AE"/>
    <w:rsid w:val="001F4F04"/>
    <w:rsid w:val="00200EA6"/>
    <w:rsid w:val="00202D04"/>
    <w:rsid w:val="002030E4"/>
    <w:rsid w:val="0020356B"/>
    <w:rsid w:val="00203BE1"/>
    <w:rsid w:val="00203D5D"/>
    <w:rsid w:val="00203E49"/>
    <w:rsid w:val="00204835"/>
    <w:rsid w:val="0020543E"/>
    <w:rsid w:val="00207562"/>
    <w:rsid w:val="00212458"/>
    <w:rsid w:val="00212BBF"/>
    <w:rsid w:val="00213655"/>
    <w:rsid w:val="00213E1B"/>
    <w:rsid w:val="00213F25"/>
    <w:rsid w:val="002142BD"/>
    <w:rsid w:val="00214D28"/>
    <w:rsid w:val="00214DC6"/>
    <w:rsid w:val="00215035"/>
    <w:rsid w:val="002156E5"/>
    <w:rsid w:val="002205C2"/>
    <w:rsid w:val="00220880"/>
    <w:rsid w:val="00227094"/>
    <w:rsid w:val="0022720F"/>
    <w:rsid w:val="00227232"/>
    <w:rsid w:val="00227C34"/>
    <w:rsid w:val="0023086C"/>
    <w:rsid w:val="00231EA3"/>
    <w:rsid w:val="00232D97"/>
    <w:rsid w:val="0023313E"/>
    <w:rsid w:val="00235257"/>
    <w:rsid w:val="0023585B"/>
    <w:rsid w:val="00237391"/>
    <w:rsid w:val="002375EB"/>
    <w:rsid w:val="00237A2B"/>
    <w:rsid w:val="00237B96"/>
    <w:rsid w:val="00240317"/>
    <w:rsid w:val="00241986"/>
    <w:rsid w:val="0024272F"/>
    <w:rsid w:val="00243AAA"/>
    <w:rsid w:val="0025213B"/>
    <w:rsid w:val="00252AE6"/>
    <w:rsid w:val="00253F3A"/>
    <w:rsid w:val="002543DF"/>
    <w:rsid w:val="00254B06"/>
    <w:rsid w:val="00254D23"/>
    <w:rsid w:val="00255981"/>
    <w:rsid w:val="002563C1"/>
    <w:rsid w:val="00256582"/>
    <w:rsid w:val="00256832"/>
    <w:rsid w:val="0025694E"/>
    <w:rsid w:val="00256B4E"/>
    <w:rsid w:val="0026448E"/>
    <w:rsid w:val="002647F1"/>
    <w:rsid w:val="002649D2"/>
    <w:rsid w:val="00264C21"/>
    <w:rsid w:val="002653D0"/>
    <w:rsid w:val="00265AAA"/>
    <w:rsid w:val="00265D91"/>
    <w:rsid w:val="00267BFF"/>
    <w:rsid w:val="00267FCF"/>
    <w:rsid w:val="002713B2"/>
    <w:rsid w:val="002724FB"/>
    <w:rsid w:val="00273244"/>
    <w:rsid w:val="002736DF"/>
    <w:rsid w:val="0027396A"/>
    <w:rsid w:val="0027494B"/>
    <w:rsid w:val="0027546E"/>
    <w:rsid w:val="0027548F"/>
    <w:rsid w:val="00275F84"/>
    <w:rsid w:val="0027666D"/>
    <w:rsid w:val="002800D7"/>
    <w:rsid w:val="00280AA3"/>
    <w:rsid w:val="00281EA3"/>
    <w:rsid w:val="00281FE1"/>
    <w:rsid w:val="00282522"/>
    <w:rsid w:val="00282A76"/>
    <w:rsid w:val="00285502"/>
    <w:rsid w:val="00285D2F"/>
    <w:rsid w:val="00286AD9"/>
    <w:rsid w:val="00286D97"/>
    <w:rsid w:val="00287723"/>
    <w:rsid w:val="00287D39"/>
    <w:rsid w:val="00290156"/>
    <w:rsid w:val="002912AB"/>
    <w:rsid w:val="00291B95"/>
    <w:rsid w:val="00291DB7"/>
    <w:rsid w:val="00292126"/>
    <w:rsid w:val="002929D2"/>
    <w:rsid w:val="00292DAF"/>
    <w:rsid w:val="00292FD8"/>
    <w:rsid w:val="002934B4"/>
    <w:rsid w:val="002939C6"/>
    <w:rsid w:val="00293AFB"/>
    <w:rsid w:val="002A07C6"/>
    <w:rsid w:val="002A0B74"/>
    <w:rsid w:val="002A1450"/>
    <w:rsid w:val="002A196A"/>
    <w:rsid w:val="002A1A6F"/>
    <w:rsid w:val="002A26A2"/>
    <w:rsid w:val="002A29A0"/>
    <w:rsid w:val="002A2EEF"/>
    <w:rsid w:val="002A2FE0"/>
    <w:rsid w:val="002A3FE2"/>
    <w:rsid w:val="002A4B04"/>
    <w:rsid w:val="002A4DB2"/>
    <w:rsid w:val="002A6B45"/>
    <w:rsid w:val="002A7240"/>
    <w:rsid w:val="002A7E4B"/>
    <w:rsid w:val="002B0A9A"/>
    <w:rsid w:val="002B0FFA"/>
    <w:rsid w:val="002B164F"/>
    <w:rsid w:val="002B1F57"/>
    <w:rsid w:val="002B2E25"/>
    <w:rsid w:val="002B316C"/>
    <w:rsid w:val="002B347B"/>
    <w:rsid w:val="002B41C8"/>
    <w:rsid w:val="002B4C5C"/>
    <w:rsid w:val="002B6CC0"/>
    <w:rsid w:val="002B74A4"/>
    <w:rsid w:val="002B7E18"/>
    <w:rsid w:val="002C1EB0"/>
    <w:rsid w:val="002C228C"/>
    <w:rsid w:val="002C297E"/>
    <w:rsid w:val="002C2F3E"/>
    <w:rsid w:val="002C3711"/>
    <w:rsid w:val="002C41EF"/>
    <w:rsid w:val="002C727F"/>
    <w:rsid w:val="002D00D4"/>
    <w:rsid w:val="002D02CB"/>
    <w:rsid w:val="002D0E55"/>
    <w:rsid w:val="002D1076"/>
    <w:rsid w:val="002D1AC6"/>
    <w:rsid w:val="002D1DAB"/>
    <w:rsid w:val="002D2987"/>
    <w:rsid w:val="002D3AE6"/>
    <w:rsid w:val="002D3CD8"/>
    <w:rsid w:val="002D6444"/>
    <w:rsid w:val="002D6911"/>
    <w:rsid w:val="002D6932"/>
    <w:rsid w:val="002D74B5"/>
    <w:rsid w:val="002D7523"/>
    <w:rsid w:val="002E051B"/>
    <w:rsid w:val="002E08C0"/>
    <w:rsid w:val="002E10BB"/>
    <w:rsid w:val="002E1C63"/>
    <w:rsid w:val="002E4013"/>
    <w:rsid w:val="002E4CE6"/>
    <w:rsid w:val="002E4F9B"/>
    <w:rsid w:val="002E51ED"/>
    <w:rsid w:val="002E6319"/>
    <w:rsid w:val="002E67CD"/>
    <w:rsid w:val="002E7B47"/>
    <w:rsid w:val="002F0F36"/>
    <w:rsid w:val="002F1861"/>
    <w:rsid w:val="002F1F0A"/>
    <w:rsid w:val="002F3FAF"/>
    <w:rsid w:val="002F6710"/>
    <w:rsid w:val="00300516"/>
    <w:rsid w:val="00300851"/>
    <w:rsid w:val="00300E90"/>
    <w:rsid w:val="0030162A"/>
    <w:rsid w:val="00301A11"/>
    <w:rsid w:val="00301CD3"/>
    <w:rsid w:val="00302A80"/>
    <w:rsid w:val="00305F7E"/>
    <w:rsid w:val="00306B10"/>
    <w:rsid w:val="00310635"/>
    <w:rsid w:val="003111F9"/>
    <w:rsid w:val="00312219"/>
    <w:rsid w:val="00313846"/>
    <w:rsid w:val="003139E8"/>
    <w:rsid w:val="003147CC"/>
    <w:rsid w:val="00315B30"/>
    <w:rsid w:val="00315EF0"/>
    <w:rsid w:val="003163F0"/>
    <w:rsid w:val="00316D76"/>
    <w:rsid w:val="00317F73"/>
    <w:rsid w:val="0032027A"/>
    <w:rsid w:val="00320D2E"/>
    <w:rsid w:val="003221FB"/>
    <w:rsid w:val="003226C5"/>
    <w:rsid w:val="003241CC"/>
    <w:rsid w:val="00325A35"/>
    <w:rsid w:val="00325DAB"/>
    <w:rsid w:val="00326C1B"/>
    <w:rsid w:val="00326D2E"/>
    <w:rsid w:val="00326D6B"/>
    <w:rsid w:val="00327794"/>
    <w:rsid w:val="00327845"/>
    <w:rsid w:val="00330788"/>
    <w:rsid w:val="00332E00"/>
    <w:rsid w:val="00333C6A"/>
    <w:rsid w:val="003374F5"/>
    <w:rsid w:val="00337AC3"/>
    <w:rsid w:val="00337C43"/>
    <w:rsid w:val="0034119E"/>
    <w:rsid w:val="00341D6D"/>
    <w:rsid w:val="00342694"/>
    <w:rsid w:val="00343361"/>
    <w:rsid w:val="00343A4B"/>
    <w:rsid w:val="003505DE"/>
    <w:rsid w:val="00350A03"/>
    <w:rsid w:val="00350B77"/>
    <w:rsid w:val="00352A0F"/>
    <w:rsid w:val="00356E17"/>
    <w:rsid w:val="00357043"/>
    <w:rsid w:val="00357538"/>
    <w:rsid w:val="00360535"/>
    <w:rsid w:val="00360F2A"/>
    <w:rsid w:val="003612A1"/>
    <w:rsid w:val="00361545"/>
    <w:rsid w:val="00361D46"/>
    <w:rsid w:val="0036413C"/>
    <w:rsid w:val="00365420"/>
    <w:rsid w:val="00365C45"/>
    <w:rsid w:val="00366DFE"/>
    <w:rsid w:val="00366ED8"/>
    <w:rsid w:val="003679B0"/>
    <w:rsid w:val="00367A60"/>
    <w:rsid w:val="00372376"/>
    <w:rsid w:val="00372C96"/>
    <w:rsid w:val="00373318"/>
    <w:rsid w:val="003738C4"/>
    <w:rsid w:val="00373D2C"/>
    <w:rsid w:val="00373F56"/>
    <w:rsid w:val="00374C65"/>
    <w:rsid w:val="00374E3D"/>
    <w:rsid w:val="00374EDA"/>
    <w:rsid w:val="003750DF"/>
    <w:rsid w:val="003752FE"/>
    <w:rsid w:val="00375905"/>
    <w:rsid w:val="0037624A"/>
    <w:rsid w:val="00376522"/>
    <w:rsid w:val="0037656A"/>
    <w:rsid w:val="00377067"/>
    <w:rsid w:val="00382484"/>
    <w:rsid w:val="0038301C"/>
    <w:rsid w:val="00385CE6"/>
    <w:rsid w:val="003864BA"/>
    <w:rsid w:val="003871F3"/>
    <w:rsid w:val="00387BF1"/>
    <w:rsid w:val="0039096A"/>
    <w:rsid w:val="00390E1B"/>
    <w:rsid w:val="00391B76"/>
    <w:rsid w:val="003938EB"/>
    <w:rsid w:val="00394646"/>
    <w:rsid w:val="003947AA"/>
    <w:rsid w:val="003952BD"/>
    <w:rsid w:val="00395890"/>
    <w:rsid w:val="003959E9"/>
    <w:rsid w:val="00396641"/>
    <w:rsid w:val="00397C3A"/>
    <w:rsid w:val="003A0C8B"/>
    <w:rsid w:val="003A0ED3"/>
    <w:rsid w:val="003A2778"/>
    <w:rsid w:val="003A3846"/>
    <w:rsid w:val="003A433B"/>
    <w:rsid w:val="003A4944"/>
    <w:rsid w:val="003A6F60"/>
    <w:rsid w:val="003A7037"/>
    <w:rsid w:val="003A751F"/>
    <w:rsid w:val="003A7F8E"/>
    <w:rsid w:val="003B0A99"/>
    <w:rsid w:val="003B0F2B"/>
    <w:rsid w:val="003B30F7"/>
    <w:rsid w:val="003B33F0"/>
    <w:rsid w:val="003B3E4E"/>
    <w:rsid w:val="003B4426"/>
    <w:rsid w:val="003B6261"/>
    <w:rsid w:val="003B7926"/>
    <w:rsid w:val="003C157B"/>
    <w:rsid w:val="003C1E23"/>
    <w:rsid w:val="003C268B"/>
    <w:rsid w:val="003C26BA"/>
    <w:rsid w:val="003C39EA"/>
    <w:rsid w:val="003C3C82"/>
    <w:rsid w:val="003C3D8C"/>
    <w:rsid w:val="003C4B5F"/>
    <w:rsid w:val="003C4F91"/>
    <w:rsid w:val="003C5597"/>
    <w:rsid w:val="003C6A15"/>
    <w:rsid w:val="003C7F06"/>
    <w:rsid w:val="003D1705"/>
    <w:rsid w:val="003D178E"/>
    <w:rsid w:val="003D5532"/>
    <w:rsid w:val="003D57E3"/>
    <w:rsid w:val="003D6599"/>
    <w:rsid w:val="003D693E"/>
    <w:rsid w:val="003D798D"/>
    <w:rsid w:val="003D7A69"/>
    <w:rsid w:val="003D7EC9"/>
    <w:rsid w:val="003E001E"/>
    <w:rsid w:val="003E0454"/>
    <w:rsid w:val="003E0797"/>
    <w:rsid w:val="003E1672"/>
    <w:rsid w:val="003E2CB3"/>
    <w:rsid w:val="003E3082"/>
    <w:rsid w:val="003E3260"/>
    <w:rsid w:val="003E3527"/>
    <w:rsid w:val="003E3FB7"/>
    <w:rsid w:val="003E566F"/>
    <w:rsid w:val="003E768F"/>
    <w:rsid w:val="003E7BBF"/>
    <w:rsid w:val="003F14AF"/>
    <w:rsid w:val="003F1C1B"/>
    <w:rsid w:val="003F2A9C"/>
    <w:rsid w:val="003F2F49"/>
    <w:rsid w:val="003F6B2F"/>
    <w:rsid w:val="003F72EE"/>
    <w:rsid w:val="003F7417"/>
    <w:rsid w:val="00401506"/>
    <w:rsid w:val="004016FE"/>
    <w:rsid w:val="004032B5"/>
    <w:rsid w:val="00404D1D"/>
    <w:rsid w:val="00404DF9"/>
    <w:rsid w:val="00404F93"/>
    <w:rsid w:val="00405A96"/>
    <w:rsid w:val="004103FB"/>
    <w:rsid w:val="00410E98"/>
    <w:rsid w:val="00411B3E"/>
    <w:rsid w:val="00412CEB"/>
    <w:rsid w:val="0041353B"/>
    <w:rsid w:val="00414435"/>
    <w:rsid w:val="00415341"/>
    <w:rsid w:val="00416630"/>
    <w:rsid w:val="00416975"/>
    <w:rsid w:val="004171DF"/>
    <w:rsid w:val="0042055A"/>
    <w:rsid w:val="004215F6"/>
    <w:rsid w:val="0042225F"/>
    <w:rsid w:val="00423F0D"/>
    <w:rsid w:val="00426A3E"/>
    <w:rsid w:val="00430097"/>
    <w:rsid w:val="00430AB9"/>
    <w:rsid w:val="00431C7E"/>
    <w:rsid w:val="00432B31"/>
    <w:rsid w:val="00433A40"/>
    <w:rsid w:val="00434182"/>
    <w:rsid w:val="00434A4A"/>
    <w:rsid w:val="00435639"/>
    <w:rsid w:val="00437908"/>
    <w:rsid w:val="00440465"/>
    <w:rsid w:val="0044054D"/>
    <w:rsid w:val="00440739"/>
    <w:rsid w:val="004408E3"/>
    <w:rsid w:val="0044302B"/>
    <w:rsid w:val="0044386B"/>
    <w:rsid w:val="0044391D"/>
    <w:rsid w:val="00445525"/>
    <w:rsid w:val="00445E98"/>
    <w:rsid w:val="004462F8"/>
    <w:rsid w:val="00446698"/>
    <w:rsid w:val="0044701D"/>
    <w:rsid w:val="00447989"/>
    <w:rsid w:val="00447D52"/>
    <w:rsid w:val="00450471"/>
    <w:rsid w:val="00450804"/>
    <w:rsid w:val="00452246"/>
    <w:rsid w:val="00452621"/>
    <w:rsid w:val="00452905"/>
    <w:rsid w:val="00455196"/>
    <w:rsid w:val="00455AF7"/>
    <w:rsid w:val="00456AA7"/>
    <w:rsid w:val="0045741A"/>
    <w:rsid w:val="00457969"/>
    <w:rsid w:val="00460D96"/>
    <w:rsid w:val="004611CD"/>
    <w:rsid w:val="004612F0"/>
    <w:rsid w:val="00462384"/>
    <w:rsid w:val="0046299B"/>
    <w:rsid w:val="00463BDD"/>
    <w:rsid w:val="00464AE5"/>
    <w:rsid w:val="0046652E"/>
    <w:rsid w:val="00466865"/>
    <w:rsid w:val="00466A6B"/>
    <w:rsid w:val="0046706C"/>
    <w:rsid w:val="004676D4"/>
    <w:rsid w:val="00467D7A"/>
    <w:rsid w:val="00467E22"/>
    <w:rsid w:val="00471096"/>
    <w:rsid w:val="00471EC1"/>
    <w:rsid w:val="00473F6B"/>
    <w:rsid w:val="00475BF4"/>
    <w:rsid w:val="00476214"/>
    <w:rsid w:val="00476EE8"/>
    <w:rsid w:val="00477C95"/>
    <w:rsid w:val="00477D9B"/>
    <w:rsid w:val="00480A9A"/>
    <w:rsid w:val="00481424"/>
    <w:rsid w:val="00481441"/>
    <w:rsid w:val="00481C08"/>
    <w:rsid w:val="00482F1C"/>
    <w:rsid w:val="00483040"/>
    <w:rsid w:val="004836F7"/>
    <w:rsid w:val="00486413"/>
    <w:rsid w:val="00490657"/>
    <w:rsid w:val="004916C3"/>
    <w:rsid w:val="004916CF"/>
    <w:rsid w:val="004920BD"/>
    <w:rsid w:val="00493728"/>
    <w:rsid w:val="004938B4"/>
    <w:rsid w:val="00494B03"/>
    <w:rsid w:val="00495991"/>
    <w:rsid w:val="00495EE0"/>
    <w:rsid w:val="00496166"/>
    <w:rsid w:val="00497DA5"/>
    <w:rsid w:val="004A00A6"/>
    <w:rsid w:val="004A2BFD"/>
    <w:rsid w:val="004A3035"/>
    <w:rsid w:val="004A3BBF"/>
    <w:rsid w:val="004A3E12"/>
    <w:rsid w:val="004A5E28"/>
    <w:rsid w:val="004A6444"/>
    <w:rsid w:val="004A66AB"/>
    <w:rsid w:val="004A6F22"/>
    <w:rsid w:val="004B141E"/>
    <w:rsid w:val="004B36BF"/>
    <w:rsid w:val="004B4503"/>
    <w:rsid w:val="004B54D0"/>
    <w:rsid w:val="004B57DA"/>
    <w:rsid w:val="004B5B45"/>
    <w:rsid w:val="004B77B8"/>
    <w:rsid w:val="004B77EF"/>
    <w:rsid w:val="004C1D12"/>
    <w:rsid w:val="004C261A"/>
    <w:rsid w:val="004C5556"/>
    <w:rsid w:val="004C6676"/>
    <w:rsid w:val="004C75D5"/>
    <w:rsid w:val="004C766B"/>
    <w:rsid w:val="004C7872"/>
    <w:rsid w:val="004D0773"/>
    <w:rsid w:val="004D0B14"/>
    <w:rsid w:val="004D1305"/>
    <w:rsid w:val="004D135F"/>
    <w:rsid w:val="004D19EB"/>
    <w:rsid w:val="004D1F43"/>
    <w:rsid w:val="004D3669"/>
    <w:rsid w:val="004D3EF5"/>
    <w:rsid w:val="004D5122"/>
    <w:rsid w:val="004D5F44"/>
    <w:rsid w:val="004D78D8"/>
    <w:rsid w:val="004D79A6"/>
    <w:rsid w:val="004E144C"/>
    <w:rsid w:val="004E18FA"/>
    <w:rsid w:val="004E6A5F"/>
    <w:rsid w:val="004F1F27"/>
    <w:rsid w:val="004F23F9"/>
    <w:rsid w:val="004F244C"/>
    <w:rsid w:val="004F3574"/>
    <w:rsid w:val="004F62AC"/>
    <w:rsid w:val="004F65B5"/>
    <w:rsid w:val="004F6C57"/>
    <w:rsid w:val="00500323"/>
    <w:rsid w:val="005023C0"/>
    <w:rsid w:val="00502422"/>
    <w:rsid w:val="0050265E"/>
    <w:rsid w:val="005038AD"/>
    <w:rsid w:val="00503CDB"/>
    <w:rsid w:val="00504258"/>
    <w:rsid w:val="005042F2"/>
    <w:rsid w:val="00504BED"/>
    <w:rsid w:val="00506903"/>
    <w:rsid w:val="00510377"/>
    <w:rsid w:val="005120C7"/>
    <w:rsid w:val="00512C65"/>
    <w:rsid w:val="00513917"/>
    <w:rsid w:val="00513CFA"/>
    <w:rsid w:val="00514447"/>
    <w:rsid w:val="00514E8D"/>
    <w:rsid w:val="00515050"/>
    <w:rsid w:val="00515EDB"/>
    <w:rsid w:val="005163BE"/>
    <w:rsid w:val="00517CC9"/>
    <w:rsid w:val="005215B3"/>
    <w:rsid w:val="00522BC2"/>
    <w:rsid w:val="00523F15"/>
    <w:rsid w:val="00524641"/>
    <w:rsid w:val="00524D7B"/>
    <w:rsid w:val="0053065D"/>
    <w:rsid w:val="005327FC"/>
    <w:rsid w:val="0053478A"/>
    <w:rsid w:val="00534C00"/>
    <w:rsid w:val="00535A67"/>
    <w:rsid w:val="00537966"/>
    <w:rsid w:val="00537C4E"/>
    <w:rsid w:val="0054106C"/>
    <w:rsid w:val="00541941"/>
    <w:rsid w:val="00541B5B"/>
    <w:rsid w:val="005423EE"/>
    <w:rsid w:val="00542C35"/>
    <w:rsid w:val="00543438"/>
    <w:rsid w:val="005438C0"/>
    <w:rsid w:val="00544203"/>
    <w:rsid w:val="0054454A"/>
    <w:rsid w:val="00544A4A"/>
    <w:rsid w:val="005451F9"/>
    <w:rsid w:val="00545732"/>
    <w:rsid w:val="0054717F"/>
    <w:rsid w:val="005500A4"/>
    <w:rsid w:val="00550384"/>
    <w:rsid w:val="00550937"/>
    <w:rsid w:val="00550E04"/>
    <w:rsid w:val="005515CF"/>
    <w:rsid w:val="005541BB"/>
    <w:rsid w:val="00556405"/>
    <w:rsid w:val="00557858"/>
    <w:rsid w:val="00560566"/>
    <w:rsid w:val="00561F3A"/>
    <w:rsid w:val="0056369F"/>
    <w:rsid w:val="00565788"/>
    <w:rsid w:val="00565998"/>
    <w:rsid w:val="005709B5"/>
    <w:rsid w:val="00571639"/>
    <w:rsid w:val="00571A29"/>
    <w:rsid w:val="00571A8E"/>
    <w:rsid w:val="0057205F"/>
    <w:rsid w:val="0057223D"/>
    <w:rsid w:val="005725B1"/>
    <w:rsid w:val="00573DFC"/>
    <w:rsid w:val="005762E7"/>
    <w:rsid w:val="005763F5"/>
    <w:rsid w:val="005779C0"/>
    <w:rsid w:val="00580747"/>
    <w:rsid w:val="00581855"/>
    <w:rsid w:val="00581A11"/>
    <w:rsid w:val="00581EB0"/>
    <w:rsid w:val="00582505"/>
    <w:rsid w:val="00582819"/>
    <w:rsid w:val="00583486"/>
    <w:rsid w:val="00584626"/>
    <w:rsid w:val="00585F4C"/>
    <w:rsid w:val="005870AC"/>
    <w:rsid w:val="005878CA"/>
    <w:rsid w:val="00587A4E"/>
    <w:rsid w:val="00587C20"/>
    <w:rsid w:val="0059039F"/>
    <w:rsid w:val="00590AEB"/>
    <w:rsid w:val="00590BC5"/>
    <w:rsid w:val="00590C01"/>
    <w:rsid w:val="00591D16"/>
    <w:rsid w:val="005921DD"/>
    <w:rsid w:val="005927B1"/>
    <w:rsid w:val="00592FB5"/>
    <w:rsid w:val="0059386B"/>
    <w:rsid w:val="00594CEB"/>
    <w:rsid w:val="005965FB"/>
    <w:rsid w:val="005969C1"/>
    <w:rsid w:val="0059750C"/>
    <w:rsid w:val="005A168F"/>
    <w:rsid w:val="005A2FCB"/>
    <w:rsid w:val="005A2FEA"/>
    <w:rsid w:val="005A3D9D"/>
    <w:rsid w:val="005A5975"/>
    <w:rsid w:val="005A655C"/>
    <w:rsid w:val="005A6613"/>
    <w:rsid w:val="005A6809"/>
    <w:rsid w:val="005A6FD7"/>
    <w:rsid w:val="005A756D"/>
    <w:rsid w:val="005A75EE"/>
    <w:rsid w:val="005A7945"/>
    <w:rsid w:val="005B0562"/>
    <w:rsid w:val="005B0568"/>
    <w:rsid w:val="005B2198"/>
    <w:rsid w:val="005B4962"/>
    <w:rsid w:val="005B4999"/>
    <w:rsid w:val="005B4E31"/>
    <w:rsid w:val="005B52E3"/>
    <w:rsid w:val="005B646E"/>
    <w:rsid w:val="005B6BE1"/>
    <w:rsid w:val="005B6C3D"/>
    <w:rsid w:val="005B6CC5"/>
    <w:rsid w:val="005C01C6"/>
    <w:rsid w:val="005C0C6D"/>
    <w:rsid w:val="005C13CA"/>
    <w:rsid w:val="005C2D25"/>
    <w:rsid w:val="005C3A74"/>
    <w:rsid w:val="005C3BA1"/>
    <w:rsid w:val="005C51A3"/>
    <w:rsid w:val="005D1F42"/>
    <w:rsid w:val="005D2102"/>
    <w:rsid w:val="005D2472"/>
    <w:rsid w:val="005D258D"/>
    <w:rsid w:val="005D2A04"/>
    <w:rsid w:val="005D4A1A"/>
    <w:rsid w:val="005D57D7"/>
    <w:rsid w:val="005D5ED8"/>
    <w:rsid w:val="005D6B27"/>
    <w:rsid w:val="005E02C5"/>
    <w:rsid w:val="005E238F"/>
    <w:rsid w:val="005E281F"/>
    <w:rsid w:val="005E51FB"/>
    <w:rsid w:val="005E5DE5"/>
    <w:rsid w:val="005E5DFF"/>
    <w:rsid w:val="005E61A3"/>
    <w:rsid w:val="005E7398"/>
    <w:rsid w:val="005E74C3"/>
    <w:rsid w:val="005F0DA6"/>
    <w:rsid w:val="005F20B3"/>
    <w:rsid w:val="005F36F2"/>
    <w:rsid w:val="005F3A52"/>
    <w:rsid w:val="005F4C80"/>
    <w:rsid w:val="005F712E"/>
    <w:rsid w:val="0060126D"/>
    <w:rsid w:val="00601C48"/>
    <w:rsid w:val="00603A5C"/>
    <w:rsid w:val="00603F68"/>
    <w:rsid w:val="0060464E"/>
    <w:rsid w:val="00604660"/>
    <w:rsid w:val="00604953"/>
    <w:rsid w:val="00605CA9"/>
    <w:rsid w:val="00610547"/>
    <w:rsid w:val="00610DB8"/>
    <w:rsid w:val="0061116F"/>
    <w:rsid w:val="00611D01"/>
    <w:rsid w:val="00611E26"/>
    <w:rsid w:val="006130FD"/>
    <w:rsid w:val="00615E25"/>
    <w:rsid w:val="006174B4"/>
    <w:rsid w:val="00621687"/>
    <w:rsid w:val="0062199B"/>
    <w:rsid w:val="00622701"/>
    <w:rsid w:val="00626707"/>
    <w:rsid w:val="006272AC"/>
    <w:rsid w:val="00627B25"/>
    <w:rsid w:val="00632025"/>
    <w:rsid w:val="0063216D"/>
    <w:rsid w:val="00632776"/>
    <w:rsid w:val="006328E0"/>
    <w:rsid w:val="0063435A"/>
    <w:rsid w:val="00637761"/>
    <w:rsid w:val="0064053F"/>
    <w:rsid w:val="006405EC"/>
    <w:rsid w:val="00640CC6"/>
    <w:rsid w:val="006441D7"/>
    <w:rsid w:val="00645B28"/>
    <w:rsid w:val="006466BF"/>
    <w:rsid w:val="00647615"/>
    <w:rsid w:val="0065333E"/>
    <w:rsid w:val="0065529D"/>
    <w:rsid w:val="006553B9"/>
    <w:rsid w:val="00656C97"/>
    <w:rsid w:val="00657626"/>
    <w:rsid w:val="00657C10"/>
    <w:rsid w:val="00660581"/>
    <w:rsid w:val="00660AC0"/>
    <w:rsid w:val="00660E7A"/>
    <w:rsid w:val="00661D3F"/>
    <w:rsid w:val="00663D13"/>
    <w:rsid w:val="006649D5"/>
    <w:rsid w:val="00665D7D"/>
    <w:rsid w:val="006677A3"/>
    <w:rsid w:val="00673F0A"/>
    <w:rsid w:val="0067475E"/>
    <w:rsid w:val="006747F6"/>
    <w:rsid w:val="00674AF9"/>
    <w:rsid w:val="00675C40"/>
    <w:rsid w:val="00675D27"/>
    <w:rsid w:val="006809F0"/>
    <w:rsid w:val="00682893"/>
    <w:rsid w:val="00682E60"/>
    <w:rsid w:val="00683478"/>
    <w:rsid w:val="0068418A"/>
    <w:rsid w:val="00684738"/>
    <w:rsid w:val="0068508D"/>
    <w:rsid w:val="0069064A"/>
    <w:rsid w:val="00692195"/>
    <w:rsid w:val="00692846"/>
    <w:rsid w:val="00692939"/>
    <w:rsid w:val="006933EB"/>
    <w:rsid w:val="00694537"/>
    <w:rsid w:val="00695487"/>
    <w:rsid w:val="00695B30"/>
    <w:rsid w:val="00695B70"/>
    <w:rsid w:val="00695CCC"/>
    <w:rsid w:val="00696806"/>
    <w:rsid w:val="00697690"/>
    <w:rsid w:val="006A008C"/>
    <w:rsid w:val="006A041F"/>
    <w:rsid w:val="006A12D1"/>
    <w:rsid w:val="006A1679"/>
    <w:rsid w:val="006A1C0B"/>
    <w:rsid w:val="006A2388"/>
    <w:rsid w:val="006A26B8"/>
    <w:rsid w:val="006A3C0E"/>
    <w:rsid w:val="006A5339"/>
    <w:rsid w:val="006A559B"/>
    <w:rsid w:val="006A5A8B"/>
    <w:rsid w:val="006A5BF8"/>
    <w:rsid w:val="006A775E"/>
    <w:rsid w:val="006B038C"/>
    <w:rsid w:val="006B03FE"/>
    <w:rsid w:val="006B0F7B"/>
    <w:rsid w:val="006B1213"/>
    <w:rsid w:val="006B1425"/>
    <w:rsid w:val="006B1A24"/>
    <w:rsid w:val="006B2214"/>
    <w:rsid w:val="006B2FBF"/>
    <w:rsid w:val="006B3552"/>
    <w:rsid w:val="006B3796"/>
    <w:rsid w:val="006B38F8"/>
    <w:rsid w:val="006B4CB0"/>
    <w:rsid w:val="006B537D"/>
    <w:rsid w:val="006B6C45"/>
    <w:rsid w:val="006C0165"/>
    <w:rsid w:val="006C0C66"/>
    <w:rsid w:val="006C1C40"/>
    <w:rsid w:val="006C1F09"/>
    <w:rsid w:val="006C25DE"/>
    <w:rsid w:val="006C2D2F"/>
    <w:rsid w:val="006C36CE"/>
    <w:rsid w:val="006C4192"/>
    <w:rsid w:val="006C430D"/>
    <w:rsid w:val="006C6ADC"/>
    <w:rsid w:val="006C6EB5"/>
    <w:rsid w:val="006C7E6A"/>
    <w:rsid w:val="006D04A3"/>
    <w:rsid w:val="006D2037"/>
    <w:rsid w:val="006D2705"/>
    <w:rsid w:val="006D49CF"/>
    <w:rsid w:val="006D52B1"/>
    <w:rsid w:val="006D5CA6"/>
    <w:rsid w:val="006D6CC6"/>
    <w:rsid w:val="006D7389"/>
    <w:rsid w:val="006E0BF9"/>
    <w:rsid w:val="006E0D05"/>
    <w:rsid w:val="006E1DB5"/>
    <w:rsid w:val="006E2A62"/>
    <w:rsid w:val="006E2B94"/>
    <w:rsid w:val="006E336E"/>
    <w:rsid w:val="006E3AFF"/>
    <w:rsid w:val="006E3F9B"/>
    <w:rsid w:val="006E44C8"/>
    <w:rsid w:val="006E60E7"/>
    <w:rsid w:val="006E61A6"/>
    <w:rsid w:val="006E6452"/>
    <w:rsid w:val="006E7885"/>
    <w:rsid w:val="006E7F53"/>
    <w:rsid w:val="006F1D26"/>
    <w:rsid w:val="006F26D0"/>
    <w:rsid w:val="006F2786"/>
    <w:rsid w:val="006F2FE3"/>
    <w:rsid w:val="006F3DA6"/>
    <w:rsid w:val="006F41B8"/>
    <w:rsid w:val="006F41F8"/>
    <w:rsid w:val="006F500B"/>
    <w:rsid w:val="00700373"/>
    <w:rsid w:val="00700F04"/>
    <w:rsid w:val="007013BC"/>
    <w:rsid w:val="0070188B"/>
    <w:rsid w:val="007037A4"/>
    <w:rsid w:val="00703C51"/>
    <w:rsid w:val="00706001"/>
    <w:rsid w:val="00706187"/>
    <w:rsid w:val="00706E7D"/>
    <w:rsid w:val="00710539"/>
    <w:rsid w:val="00712A61"/>
    <w:rsid w:val="0071385D"/>
    <w:rsid w:val="00714325"/>
    <w:rsid w:val="007143AD"/>
    <w:rsid w:val="00716073"/>
    <w:rsid w:val="00716588"/>
    <w:rsid w:val="00716A83"/>
    <w:rsid w:val="00716EED"/>
    <w:rsid w:val="00717B94"/>
    <w:rsid w:val="0072020A"/>
    <w:rsid w:val="00720704"/>
    <w:rsid w:val="00720E3D"/>
    <w:rsid w:val="007210A8"/>
    <w:rsid w:val="00725F95"/>
    <w:rsid w:val="00726BCA"/>
    <w:rsid w:val="00731313"/>
    <w:rsid w:val="0073163F"/>
    <w:rsid w:val="0073194F"/>
    <w:rsid w:val="00731BFD"/>
    <w:rsid w:val="00734106"/>
    <w:rsid w:val="00734BC1"/>
    <w:rsid w:val="00735EDB"/>
    <w:rsid w:val="00736683"/>
    <w:rsid w:val="0073691F"/>
    <w:rsid w:val="0073713D"/>
    <w:rsid w:val="007375C5"/>
    <w:rsid w:val="00737CEE"/>
    <w:rsid w:val="00740A29"/>
    <w:rsid w:val="00740C91"/>
    <w:rsid w:val="00741AFD"/>
    <w:rsid w:val="00742134"/>
    <w:rsid w:val="00742233"/>
    <w:rsid w:val="00743F0B"/>
    <w:rsid w:val="0074406F"/>
    <w:rsid w:val="00744201"/>
    <w:rsid w:val="00744C91"/>
    <w:rsid w:val="00746C1C"/>
    <w:rsid w:val="00746CEF"/>
    <w:rsid w:val="00750187"/>
    <w:rsid w:val="00752209"/>
    <w:rsid w:val="0075254D"/>
    <w:rsid w:val="00752B77"/>
    <w:rsid w:val="007530E4"/>
    <w:rsid w:val="0075345D"/>
    <w:rsid w:val="00755A08"/>
    <w:rsid w:val="00756680"/>
    <w:rsid w:val="007600AE"/>
    <w:rsid w:val="007603C1"/>
    <w:rsid w:val="00761AAD"/>
    <w:rsid w:val="0076362F"/>
    <w:rsid w:val="00763D70"/>
    <w:rsid w:val="007642CC"/>
    <w:rsid w:val="007648EB"/>
    <w:rsid w:val="007663EE"/>
    <w:rsid w:val="007669F7"/>
    <w:rsid w:val="00766E0C"/>
    <w:rsid w:val="00771A36"/>
    <w:rsid w:val="007732DD"/>
    <w:rsid w:val="00774F13"/>
    <w:rsid w:val="007765B7"/>
    <w:rsid w:val="0077735F"/>
    <w:rsid w:val="00780734"/>
    <w:rsid w:val="00781E57"/>
    <w:rsid w:val="00782EDA"/>
    <w:rsid w:val="00782F3D"/>
    <w:rsid w:val="007836DA"/>
    <w:rsid w:val="00785F3D"/>
    <w:rsid w:val="00786A9F"/>
    <w:rsid w:val="00787C4E"/>
    <w:rsid w:val="007916C6"/>
    <w:rsid w:val="00791F14"/>
    <w:rsid w:val="00792730"/>
    <w:rsid w:val="007929C4"/>
    <w:rsid w:val="00794DE2"/>
    <w:rsid w:val="00794FFB"/>
    <w:rsid w:val="00795393"/>
    <w:rsid w:val="007958F9"/>
    <w:rsid w:val="007A0266"/>
    <w:rsid w:val="007A07F2"/>
    <w:rsid w:val="007A1BC0"/>
    <w:rsid w:val="007A2EC4"/>
    <w:rsid w:val="007A3FC8"/>
    <w:rsid w:val="007A45F8"/>
    <w:rsid w:val="007A46C9"/>
    <w:rsid w:val="007A4810"/>
    <w:rsid w:val="007A4AE4"/>
    <w:rsid w:val="007A4C71"/>
    <w:rsid w:val="007A53E1"/>
    <w:rsid w:val="007A53EA"/>
    <w:rsid w:val="007B2841"/>
    <w:rsid w:val="007B319B"/>
    <w:rsid w:val="007B4BC7"/>
    <w:rsid w:val="007B50E1"/>
    <w:rsid w:val="007B595E"/>
    <w:rsid w:val="007B62B0"/>
    <w:rsid w:val="007B6490"/>
    <w:rsid w:val="007B6B7D"/>
    <w:rsid w:val="007C179F"/>
    <w:rsid w:val="007C19D9"/>
    <w:rsid w:val="007C1D17"/>
    <w:rsid w:val="007C2460"/>
    <w:rsid w:val="007C2601"/>
    <w:rsid w:val="007C3734"/>
    <w:rsid w:val="007C4948"/>
    <w:rsid w:val="007C7457"/>
    <w:rsid w:val="007C7CCB"/>
    <w:rsid w:val="007D1159"/>
    <w:rsid w:val="007D2C88"/>
    <w:rsid w:val="007D3578"/>
    <w:rsid w:val="007D370B"/>
    <w:rsid w:val="007D5B01"/>
    <w:rsid w:val="007D6FEB"/>
    <w:rsid w:val="007D7279"/>
    <w:rsid w:val="007D7D77"/>
    <w:rsid w:val="007E1EA4"/>
    <w:rsid w:val="007E1EBC"/>
    <w:rsid w:val="007E2D95"/>
    <w:rsid w:val="007E5EC5"/>
    <w:rsid w:val="007E6C3B"/>
    <w:rsid w:val="007F14EE"/>
    <w:rsid w:val="007F3B08"/>
    <w:rsid w:val="007F419D"/>
    <w:rsid w:val="007F5415"/>
    <w:rsid w:val="007F58AE"/>
    <w:rsid w:val="007F5903"/>
    <w:rsid w:val="007F699E"/>
    <w:rsid w:val="00801627"/>
    <w:rsid w:val="00801CB6"/>
    <w:rsid w:val="008024CC"/>
    <w:rsid w:val="00802E88"/>
    <w:rsid w:val="0080417B"/>
    <w:rsid w:val="00804867"/>
    <w:rsid w:val="008049F5"/>
    <w:rsid w:val="008053E8"/>
    <w:rsid w:val="00805C6E"/>
    <w:rsid w:val="00806C94"/>
    <w:rsid w:val="008117D5"/>
    <w:rsid w:val="008120F7"/>
    <w:rsid w:val="008132C3"/>
    <w:rsid w:val="00815227"/>
    <w:rsid w:val="00815D6E"/>
    <w:rsid w:val="00815E9E"/>
    <w:rsid w:val="00816F1C"/>
    <w:rsid w:val="0081779D"/>
    <w:rsid w:val="00820BC9"/>
    <w:rsid w:val="00821EB9"/>
    <w:rsid w:val="008220E5"/>
    <w:rsid w:val="008229A2"/>
    <w:rsid w:val="008239B8"/>
    <w:rsid w:val="00824AF8"/>
    <w:rsid w:val="008250EE"/>
    <w:rsid w:val="00825AF6"/>
    <w:rsid w:val="0082652E"/>
    <w:rsid w:val="00826B4C"/>
    <w:rsid w:val="00826E8C"/>
    <w:rsid w:val="00827F3E"/>
    <w:rsid w:val="00830456"/>
    <w:rsid w:val="00830D44"/>
    <w:rsid w:val="00835837"/>
    <w:rsid w:val="008364C1"/>
    <w:rsid w:val="00836959"/>
    <w:rsid w:val="008377EC"/>
    <w:rsid w:val="00837807"/>
    <w:rsid w:val="00840813"/>
    <w:rsid w:val="00842237"/>
    <w:rsid w:val="00842800"/>
    <w:rsid w:val="00844D25"/>
    <w:rsid w:val="0084574E"/>
    <w:rsid w:val="00845B74"/>
    <w:rsid w:val="00845C91"/>
    <w:rsid w:val="00845C99"/>
    <w:rsid w:val="0084642E"/>
    <w:rsid w:val="0084644C"/>
    <w:rsid w:val="00847671"/>
    <w:rsid w:val="008501B9"/>
    <w:rsid w:val="008505C5"/>
    <w:rsid w:val="00850FE6"/>
    <w:rsid w:val="00851025"/>
    <w:rsid w:val="00851FE8"/>
    <w:rsid w:val="0085292B"/>
    <w:rsid w:val="00854B90"/>
    <w:rsid w:val="008558B8"/>
    <w:rsid w:val="00855B5A"/>
    <w:rsid w:val="008563E7"/>
    <w:rsid w:val="00856DF3"/>
    <w:rsid w:val="00857B52"/>
    <w:rsid w:val="00860B3C"/>
    <w:rsid w:val="008613A5"/>
    <w:rsid w:val="00861EE4"/>
    <w:rsid w:val="00862571"/>
    <w:rsid w:val="00862788"/>
    <w:rsid w:val="00862FA2"/>
    <w:rsid w:val="0086340A"/>
    <w:rsid w:val="0086355A"/>
    <w:rsid w:val="00863E19"/>
    <w:rsid w:val="00864373"/>
    <w:rsid w:val="00864402"/>
    <w:rsid w:val="00865388"/>
    <w:rsid w:val="00866352"/>
    <w:rsid w:val="00866A45"/>
    <w:rsid w:val="00867640"/>
    <w:rsid w:val="008713F5"/>
    <w:rsid w:val="00872525"/>
    <w:rsid w:val="008741BC"/>
    <w:rsid w:val="0087463A"/>
    <w:rsid w:val="008746E6"/>
    <w:rsid w:val="00874C92"/>
    <w:rsid w:val="008750E6"/>
    <w:rsid w:val="00875616"/>
    <w:rsid w:val="00875B0C"/>
    <w:rsid w:val="00876BBF"/>
    <w:rsid w:val="0087722B"/>
    <w:rsid w:val="00880976"/>
    <w:rsid w:val="00882779"/>
    <w:rsid w:val="00883ED2"/>
    <w:rsid w:val="0088466C"/>
    <w:rsid w:val="00884CF4"/>
    <w:rsid w:val="00884FA6"/>
    <w:rsid w:val="00886774"/>
    <w:rsid w:val="00886F59"/>
    <w:rsid w:val="00891665"/>
    <w:rsid w:val="00891E82"/>
    <w:rsid w:val="00892B43"/>
    <w:rsid w:val="00894156"/>
    <w:rsid w:val="00895F27"/>
    <w:rsid w:val="00897DE4"/>
    <w:rsid w:val="00897FC3"/>
    <w:rsid w:val="008A0463"/>
    <w:rsid w:val="008A13AB"/>
    <w:rsid w:val="008A4A54"/>
    <w:rsid w:val="008A67B7"/>
    <w:rsid w:val="008B1C8A"/>
    <w:rsid w:val="008B2022"/>
    <w:rsid w:val="008B2506"/>
    <w:rsid w:val="008B6DB8"/>
    <w:rsid w:val="008B7231"/>
    <w:rsid w:val="008B73F0"/>
    <w:rsid w:val="008B7D01"/>
    <w:rsid w:val="008C1A95"/>
    <w:rsid w:val="008C30EB"/>
    <w:rsid w:val="008C4B66"/>
    <w:rsid w:val="008C5255"/>
    <w:rsid w:val="008C5535"/>
    <w:rsid w:val="008C591E"/>
    <w:rsid w:val="008C5A5B"/>
    <w:rsid w:val="008C5D48"/>
    <w:rsid w:val="008C67DC"/>
    <w:rsid w:val="008C7E3F"/>
    <w:rsid w:val="008D1066"/>
    <w:rsid w:val="008D12FE"/>
    <w:rsid w:val="008D1CEB"/>
    <w:rsid w:val="008D2336"/>
    <w:rsid w:val="008D3018"/>
    <w:rsid w:val="008D3F50"/>
    <w:rsid w:val="008E0CDB"/>
    <w:rsid w:val="008E163B"/>
    <w:rsid w:val="008E16A2"/>
    <w:rsid w:val="008E21BC"/>
    <w:rsid w:val="008E7410"/>
    <w:rsid w:val="008E7A57"/>
    <w:rsid w:val="008E7EAB"/>
    <w:rsid w:val="008E7FB6"/>
    <w:rsid w:val="008F09C0"/>
    <w:rsid w:val="008F1101"/>
    <w:rsid w:val="008F2B39"/>
    <w:rsid w:val="008F2C82"/>
    <w:rsid w:val="008F3427"/>
    <w:rsid w:val="008F50E7"/>
    <w:rsid w:val="008F691C"/>
    <w:rsid w:val="009000BA"/>
    <w:rsid w:val="009012FB"/>
    <w:rsid w:val="0090145B"/>
    <w:rsid w:val="009017C0"/>
    <w:rsid w:val="00902957"/>
    <w:rsid w:val="00902F1A"/>
    <w:rsid w:val="0090398D"/>
    <w:rsid w:val="00905437"/>
    <w:rsid w:val="00905813"/>
    <w:rsid w:val="00906AF1"/>
    <w:rsid w:val="009100ED"/>
    <w:rsid w:val="009109F4"/>
    <w:rsid w:val="00910C1D"/>
    <w:rsid w:val="00912F29"/>
    <w:rsid w:val="0091367F"/>
    <w:rsid w:val="00913DB9"/>
    <w:rsid w:val="009140C1"/>
    <w:rsid w:val="009149E6"/>
    <w:rsid w:val="00914F43"/>
    <w:rsid w:val="0091756D"/>
    <w:rsid w:val="00917F1B"/>
    <w:rsid w:val="00920444"/>
    <w:rsid w:val="00920ED8"/>
    <w:rsid w:val="009216B4"/>
    <w:rsid w:val="00922460"/>
    <w:rsid w:val="0092335F"/>
    <w:rsid w:val="0092384E"/>
    <w:rsid w:val="00923AE1"/>
    <w:rsid w:val="00923FB7"/>
    <w:rsid w:val="00924B73"/>
    <w:rsid w:val="00925CFD"/>
    <w:rsid w:val="00926057"/>
    <w:rsid w:val="009271A3"/>
    <w:rsid w:val="00927C6E"/>
    <w:rsid w:val="00927E4C"/>
    <w:rsid w:val="0093052F"/>
    <w:rsid w:val="00930FBE"/>
    <w:rsid w:val="009324E4"/>
    <w:rsid w:val="00933951"/>
    <w:rsid w:val="00933C8C"/>
    <w:rsid w:val="00934276"/>
    <w:rsid w:val="0093460A"/>
    <w:rsid w:val="00937090"/>
    <w:rsid w:val="009375B2"/>
    <w:rsid w:val="00941FCA"/>
    <w:rsid w:val="009429C9"/>
    <w:rsid w:val="00943A44"/>
    <w:rsid w:val="00944933"/>
    <w:rsid w:val="00944C4B"/>
    <w:rsid w:val="00944E52"/>
    <w:rsid w:val="00944FFD"/>
    <w:rsid w:val="0094539F"/>
    <w:rsid w:val="0094577F"/>
    <w:rsid w:val="00947656"/>
    <w:rsid w:val="00947985"/>
    <w:rsid w:val="00951BE4"/>
    <w:rsid w:val="00953242"/>
    <w:rsid w:val="00954104"/>
    <w:rsid w:val="0095443F"/>
    <w:rsid w:val="00956728"/>
    <w:rsid w:val="00960044"/>
    <w:rsid w:val="00961502"/>
    <w:rsid w:val="00961DA2"/>
    <w:rsid w:val="00961E1E"/>
    <w:rsid w:val="0096203B"/>
    <w:rsid w:val="00963767"/>
    <w:rsid w:val="00963970"/>
    <w:rsid w:val="00965FE9"/>
    <w:rsid w:val="009673DE"/>
    <w:rsid w:val="00967AC1"/>
    <w:rsid w:val="00971B09"/>
    <w:rsid w:val="00972518"/>
    <w:rsid w:val="00972A6B"/>
    <w:rsid w:val="00972E9D"/>
    <w:rsid w:val="00974B2F"/>
    <w:rsid w:val="0097506F"/>
    <w:rsid w:val="00975100"/>
    <w:rsid w:val="00977BE6"/>
    <w:rsid w:val="00981384"/>
    <w:rsid w:val="009820F6"/>
    <w:rsid w:val="0098317E"/>
    <w:rsid w:val="0098589D"/>
    <w:rsid w:val="0099181F"/>
    <w:rsid w:val="009926A0"/>
    <w:rsid w:val="009942C1"/>
    <w:rsid w:val="00994832"/>
    <w:rsid w:val="0099520B"/>
    <w:rsid w:val="00995C42"/>
    <w:rsid w:val="0099622E"/>
    <w:rsid w:val="009966CC"/>
    <w:rsid w:val="00996982"/>
    <w:rsid w:val="00996AD0"/>
    <w:rsid w:val="00996FFC"/>
    <w:rsid w:val="0099749D"/>
    <w:rsid w:val="009A014A"/>
    <w:rsid w:val="009A18A1"/>
    <w:rsid w:val="009A2138"/>
    <w:rsid w:val="009A4471"/>
    <w:rsid w:val="009A4949"/>
    <w:rsid w:val="009A4C84"/>
    <w:rsid w:val="009A5F93"/>
    <w:rsid w:val="009A602A"/>
    <w:rsid w:val="009A63F0"/>
    <w:rsid w:val="009A6609"/>
    <w:rsid w:val="009B01F2"/>
    <w:rsid w:val="009B1513"/>
    <w:rsid w:val="009B177E"/>
    <w:rsid w:val="009B1AAA"/>
    <w:rsid w:val="009B4A7B"/>
    <w:rsid w:val="009B6207"/>
    <w:rsid w:val="009C084A"/>
    <w:rsid w:val="009C297E"/>
    <w:rsid w:val="009C2C65"/>
    <w:rsid w:val="009C3108"/>
    <w:rsid w:val="009C3E92"/>
    <w:rsid w:val="009C498B"/>
    <w:rsid w:val="009C4D57"/>
    <w:rsid w:val="009C5A28"/>
    <w:rsid w:val="009C616E"/>
    <w:rsid w:val="009C7B8A"/>
    <w:rsid w:val="009C7E38"/>
    <w:rsid w:val="009D03C9"/>
    <w:rsid w:val="009D1729"/>
    <w:rsid w:val="009D3988"/>
    <w:rsid w:val="009D3B64"/>
    <w:rsid w:val="009D3C7F"/>
    <w:rsid w:val="009D536A"/>
    <w:rsid w:val="009D5665"/>
    <w:rsid w:val="009D5FD6"/>
    <w:rsid w:val="009E3E65"/>
    <w:rsid w:val="009E409C"/>
    <w:rsid w:val="009E4537"/>
    <w:rsid w:val="009E4589"/>
    <w:rsid w:val="009E5B56"/>
    <w:rsid w:val="009E5F95"/>
    <w:rsid w:val="009E7118"/>
    <w:rsid w:val="009F03BA"/>
    <w:rsid w:val="009F0E9D"/>
    <w:rsid w:val="009F1B54"/>
    <w:rsid w:val="009F1E38"/>
    <w:rsid w:val="009F3360"/>
    <w:rsid w:val="009F3467"/>
    <w:rsid w:val="009F4AF7"/>
    <w:rsid w:val="009F4CF5"/>
    <w:rsid w:val="009F4FCD"/>
    <w:rsid w:val="009F5129"/>
    <w:rsid w:val="009F6B3A"/>
    <w:rsid w:val="009F6F7B"/>
    <w:rsid w:val="00A00D32"/>
    <w:rsid w:val="00A0239F"/>
    <w:rsid w:val="00A02575"/>
    <w:rsid w:val="00A034F3"/>
    <w:rsid w:val="00A03692"/>
    <w:rsid w:val="00A03CB1"/>
    <w:rsid w:val="00A05481"/>
    <w:rsid w:val="00A056C3"/>
    <w:rsid w:val="00A0579D"/>
    <w:rsid w:val="00A05CDF"/>
    <w:rsid w:val="00A067EC"/>
    <w:rsid w:val="00A0688C"/>
    <w:rsid w:val="00A06B0C"/>
    <w:rsid w:val="00A0795A"/>
    <w:rsid w:val="00A10D96"/>
    <w:rsid w:val="00A110A8"/>
    <w:rsid w:val="00A121D8"/>
    <w:rsid w:val="00A123D9"/>
    <w:rsid w:val="00A12CBA"/>
    <w:rsid w:val="00A147D9"/>
    <w:rsid w:val="00A2050F"/>
    <w:rsid w:val="00A20EFD"/>
    <w:rsid w:val="00A21E51"/>
    <w:rsid w:val="00A22358"/>
    <w:rsid w:val="00A22EA5"/>
    <w:rsid w:val="00A237B2"/>
    <w:rsid w:val="00A263F8"/>
    <w:rsid w:val="00A27872"/>
    <w:rsid w:val="00A27F3C"/>
    <w:rsid w:val="00A32393"/>
    <w:rsid w:val="00A330B2"/>
    <w:rsid w:val="00A33D0A"/>
    <w:rsid w:val="00A35948"/>
    <w:rsid w:val="00A372CF"/>
    <w:rsid w:val="00A37668"/>
    <w:rsid w:val="00A37D9C"/>
    <w:rsid w:val="00A40F1C"/>
    <w:rsid w:val="00A42015"/>
    <w:rsid w:val="00A4221E"/>
    <w:rsid w:val="00A438F9"/>
    <w:rsid w:val="00A44164"/>
    <w:rsid w:val="00A44C94"/>
    <w:rsid w:val="00A45CB2"/>
    <w:rsid w:val="00A46191"/>
    <w:rsid w:val="00A467D2"/>
    <w:rsid w:val="00A46CE7"/>
    <w:rsid w:val="00A5065B"/>
    <w:rsid w:val="00A50AFC"/>
    <w:rsid w:val="00A5108D"/>
    <w:rsid w:val="00A529FE"/>
    <w:rsid w:val="00A5308D"/>
    <w:rsid w:val="00A534F4"/>
    <w:rsid w:val="00A53EA7"/>
    <w:rsid w:val="00A5406A"/>
    <w:rsid w:val="00A540B0"/>
    <w:rsid w:val="00A55520"/>
    <w:rsid w:val="00A56C8D"/>
    <w:rsid w:val="00A60B72"/>
    <w:rsid w:val="00A6157F"/>
    <w:rsid w:val="00A61C36"/>
    <w:rsid w:val="00A61CC7"/>
    <w:rsid w:val="00A63CD5"/>
    <w:rsid w:val="00A6430D"/>
    <w:rsid w:val="00A647CC"/>
    <w:rsid w:val="00A654B4"/>
    <w:rsid w:val="00A6555A"/>
    <w:rsid w:val="00A66025"/>
    <w:rsid w:val="00A665C8"/>
    <w:rsid w:val="00A66623"/>
    <w:rsid w:val="00A666DA"/>
    <w:rsid w:val="00A700AA"/>
    <w:rsid w:val="00A725CA"/>
    <w:rsid w:val="00A74666"/>
    <w:rsid w:val="00A74D34"/>
    <w:rsid w:val="00A752C7"/>
    <w:rsid w:val="00A75432"/>
    <w:rsid w:val="00A762B5"/>
    <w:rsid w:val="00A7653F"/>
    <w:rsid w:val="00A80B98"/>
    <w:rsid w:val="00A8196D"/>
    <w:rsid w:val="00A821BB"/>
    <w:rsid w:val="00A83486"/>
    <w:rsid w:val="00A836E2"/>
    <w:rsid w:val="00A8381C"/>
    <w:rsid w:val="00A8578C"/>
    <w:rsid w:val="00A87C33"/>
    <w:rsid w:val="00A91D31"/>
    <w:rsid w:val="00A921D0"/>
    <w:rsid w:val="00A93459"/>
    <w:rsid w:val="00A948E6"/>
    <w:rsid w:val="00A94D24"/>
    <w:rsid w:val="00A9611F"/>
    <w:rsid w:val="00A9722C"/>
    <w:rsid w:val="00A9740D"/>
    <w:rsid w:val="00AA00D4"/>
    <w:rsid w:val="00AA22C2"/>
    <w:rsid w:val="00AA24CB"/>
    <w:rsid w:val="00AA28C6"/>
    <w:rsid w:val="00AA2E3C"/>
    <w:rsid w:val="00AA4D0A"/>
    <w:rsid w:val="00AA544B"/>
    <w:rsid w:val="00AA556E"/>
    <w:rsid w:val="00AA5ABB"/>
    <w:rsid w:val="00AA74E5"/>
    <w:rsid w:val="00AB1823"/>
    <w:rsid w:val="00AB2BFC"/>
    <w:rsid w:val="00AB2FD9"/>
    <w:rsid w:val="00AB456F"/>
    <w:rsid w:val="00AB6133"/>
    <w:rsid w:val="00AB769D"/>
    <w:rsid w:val="00AB7AB9"/>
    <w:rsid w:val="00AC14AF"/>
    <w:rsid w:val="00AC1A93"/>
    <w:rsid w:val="00AC290B"/>
    <w:rsid w:val="00AC50E3"/>
    <w:rsid w:val="00AC523A"/>
    <w:rsid w:val="00AC549C"/>
    <w:rsid w:val="00AC54B1"/>
    <w:rsid w:val="00AC6C6E"/>
    <w:rsid w:val="00AC738B"/>
    <w:rsid w:val="00AC7492"/>
    <w:rsid w:val="00AC7ADD"/>
    <w:rsid w:val="00AD09AA"/>
    <w:rsid w:val="00AD10D7"/>
    <w:rsid w:val="00AD148B"/>
    <w:rsid w:val="00AD154C"/>
    <w:rsid w:val="00AD1DD3"/>
    <w:rsid w:val="00AD253F"/>
    <w:rsid w:val="00AD3786"/>
    <w:rsid w:val="00AD4054"/>
    <w:rsid w:val="00AD437C"/>
    <w:rsid w:val="00AD4490"/>
    <w:rsid w:val="00AD4971"/>
    <w:rsid w:val="00AD49E1"/>
    <w:rsid w:val="00AD4C17"/>
    <w:rsid w:val="00AD50E2"/>
    <w:rsid w:val="00AD53C5"/>
    <w:rsid w:val="00AD554A"/>
    <w:rsid w:val="00AD68C5"/>
    <w:rsid w:val="00AD6BA7"/>
    <w:rsid w:val="00AD72D1"/>
    <w:rsid w:val="00AD7EC4"/>
    <w:rsid w:val="00AE18E0"/>
    <w:rsid w:val="00AE210E"/>
    <w:rsid w:val="00AE6BA9"/>
    <w:rsid w:val="00AE6C61"/>
    <w:rsid w:val="00AE6F8E"/>
    <w:rsid w:val="00AE7E21"/>
    <w:rsid w:val="00AF16FF"/>
    <w:rsid w:val="00AF18B0"/>
    <w:rsid w:val="00AF25BC"/>
    <w:rsid w:val="00AF26B0"/>
    <w:rsid w:val="00AF2E2E"/>
    <w:rsid w:val="00AF356C"/>
    <w:rsid w:val="00AF3E5E"/>
    <w:rsid w:val="00AF4CD8"/>
    <w:rsid w:val="00AF59B9"/>
    <w:rsid w:val="00B00C28"/>
    <w:rsid w:val="00B03CEA"/>
    <w:rsid w:val="00B04318"/>
    <w:rsid w:val="00B04E9F"/>
    <w:rsid w:val="00B0579D"/>
    <w:rsid w:val="00B057BE"/>
    <w:rsid w:val="00B0594C"/>
    <w:rsid w:val="00B059DE"/>
    <w:rsid w:val="00B068C0"/>
    <w:rsid w:val="00B06957"/>
    <w:rsid w:val="00B07D2E"/>
    <w:rsid w:val="00B1015B"/>
    <w:rsid w:val="00B109C1"/>
    <w:rsid w:val="00B116AA"/>
    <w:rsid w:val="00B11EF7"/>
    <w:rsid w:val="00B13C5E"/>
    <w:rsid w:val="00B14574"/>
    <w:rsid w:val="00B14ECA"/>
    <w:rsid w:val="00B15C3F"/>
    <w:rsid w:val="00B163C7"/>
    <w:rsid w:val="00B16698"/>
    <w:rsid w:val="00B1693C"/>
    <w:rsid w:val="00B169C8"/>
    <w:rsid w:val="00B17E3A"/>
    <w:rsid w:val="00B20E15"/>
    <w:rsid w:val="00B22F67"/>
    <w:rsid w:val="00B241B7"/>
    <w:rsid w:val="00B25774"/>
    <w:rsid w:val="00B25C22"/>
    <w:rsid w:val="00B30A4F"/>
    <w:rsid w:val="00B3177D"/>
    <w:rsid w:val="00B3193B"/>
    <w:rsid w:val="00B32FF2"/>
    <w:rsid w:val="00B345D9"/>
    <w:rsid w:val="00B34904"/>
    <w:rsid w:val="00B350FD"/>
    <w:rsid w:val="00B35F80"/>
    <w:rsid w:val="00B36073"/>
    <w:rsid w:val="00B374E6"/>
    <w:rsid w:val="00B375BF"/>
    <w:rsid w:val="00B4028D"/>
    <w:rsid w:val="00B40B11"/>
    <w:rsid w:val="00B40FDC"/>
    <w:rsid w:val="00B4102E"/>
    <w:rsid w:val="00B419DF"/>
    <w:rsid w:val="00B4440B"/>
    <w:rsid w:val="00B44482"/>
    <w:rsid w:val="00B4615D"/>
    <w:rsid w:val="00B51B64"/>
    <w:rsid w:val="00B531BB"/>
    <w:rsid w:val="00B5335A"/>
    <w:rsid w:val="00B537B8"/>
    <w:rsid w:val="00B53BEF"/>
    <w:rsid w:val="00B5645D"/>
    <w:rsid w:val="00B56746"/>
    <w:rsid w:val="00B5701B"/>
    <w:rsid w:val="00B57272"/>
    <w:rsid w:val="00B6205F"/>
    <w:rsid w:val="00B64265"/>
    <w:rsid w:val="00B642B6"/>
    <w:rsid w:val="00B6432A"/>
    <w:rsid w:val="00B6464B"/>
    <w:rsid w:val="00B65E7E"/>
    <w:rsid w:val="00B65F38"/>
    <w:rsid w:val="00B6612E"/>
    <w:rsid w:val="00B66F5D"/>
    <w:rsid w:val="00B70238"/>
    <w:rsid w:val="00B70BDD"/>
    <w:rsid w:val="00B72A91"/>
    <w:rsid w:val="00B7383B"/>
    <w:rsid w:val="00B77A82"/>
    <w:rsid w:val="00B80674"/>
    <w:rsid w:val="00B82FAE"/>
    <w:rsid w:val="00B8450D"/>
    <w:rsid w:val="00B84967"/>
    <w:rsid w:val="00B86EEC"/>
    <w:rsid w:val="00B8767B"/>
    <w:rsid w:val="00B876B4"/>
    <w:rsid w:val="00B8781A"/>
    <w:rsid w:val="00B910C9"/>
    <w:rsid w:val="00B934C7"/>
    <w:rsid w:val="00B941CE"/>
    <w:rsid w:val="00B942AD"/>
    <w:rsid w:val="00B94A95"/>
    <w:rsid w:val="00B94B0A"/>
    <w:rsid w:val="00B95053"/>
    <w:rsid w:val="00B950BE"/>
    <w:rsid w:val="00B9521E"/>
    <w:rsid w:val="00B95386"/>
    <w:rsid w:val="00B95BCF"/>
    <w:rsid w:val="00B962A5"/>
    <w:rsid w:val="00B968DA"/>
    <w:rsid w:val="00B97785"/>
    <w:rsid w:val="00B97BB5"/>
    <w:rsid w:val="00BA02D1"/>
    <w:rsid w:val="00BA1D1C"/>
    <w:rsid w:val="00BA3222"/>
    <w:rsid w:val="00BA4C08"/>
    <w:rsid w:val="00BA67C6"/>
    <w:rsid w:val="00BA69D3"/>
    <w:rsid w:val="00BA6DE6"/>
    <w:rsid w:val="00BA7F7F"/>
    <w:rsid w:val="00BB00ED"/>
    <w:rsid w:val="00BB16EB"/>
    <w:rsid w:val="00BB2ABC"/>
    <w:rsid w:val="00BB2C49"/>
    <w:rsid w:val="00BB406A"/>
    <w:rsid w:val="00BB70AB"/>
    <w:rsid w:val="00BB7734"/>
    <w:rsid w:val="00BC01FE"/>
    <w:rsid w:val="00BC06B3"/>
    <w:rsid w:val="00BC06B5"/>
    <w:rsid w:val="00BC11C0"/>
    <w:rsid w:val="00BC1FE3"/>
    <w:rsid w:val="00BC28CF"/>
    <w:rsid w:val="00BC2F7B"/>
    <w:rsid w:val="00BC359E"/>
    <w:rsid w:val="00BC3ACD"/>
    <w:rsid w:val="00BC4644"/>
    <w:rsid w:val="00BC4B79"/>
    <w:rsid w:val="00BC5538"/>
    <w:rsid w:val="00BC5668"/>
    <w:rsid w:val="00BC6BFB"/>
    <w:rsid w:val="00BC6DF0"/>
    <w:rsid w:val="00BC6F90"/>
    <w:rsid w:val="00BC7935"/>
    <w:rsid w:val="00BD293C"/>
    <w:rsid w:val="00BD34BF"/>
    <w:rsid w:val="00BD3FDE"/>
    <w:rsid w:val="00BD4B5C"/>
    <w:rsid w:val="00BD50CB"/>
    <w:rsid w:val="00BD582D"/>
    <w:rsid w:val="00BD5AA6"/>
    <w:rsid w:val="00BD60A0"/>
    <w:rsid w:val="00BE152B"/>
    <w:rsid w:val="00BE245C"/>
    <w:rsid w:val="00BE4197"/>
    <w:rsid w:val="00BE4BA5"/>
    <w:rsid w:val="00BE77AD"/>
    <w:rsid w:val="00BE7B67"/>
    <w:rsid w:val="00BF02F0"/>
    <w:rsid w:val="00BF077B"/>
    <w:rsid w:val="00BF0AE2"/>
    <w:rsid w:val="00BF26E3"/>
    <w:rsid w:val="00BF32ED"/>
    <w:rsid w:val="00BF473D"/>
    <w:rsid w:val="00BF754C"/>
    <w:rsid w:val="00BF7627"/>
    <w:rsid w:val="00C02DDF"/>
    <w:rsid w:val="00C04AB2"/>
    <w:rsid w:val="00C04AEF"/>
    <w:rsid w:val="00C0511D"/>
    <w:rsid w:val="00C0647D"/>
    <w:rsid w:val="00C07217"/>
    <w:rsid w:val="00C075C0"/>
    <w:rsid w:val="00C105F3"/>
    <w:rsid w:val="00C10E27"/>
    <w:rsid w:val="00C10EA8"/>
    <w:rsid w:val="00C115E3"/>
    <w:rsid w:val="00C11CB1"/>
    <w:rsid w:val="00C11ED8"/>
    <w:rsid w:val="00C123AD"/>
    <w:rsid w:val="00C13F7E"/>
    <w:rsid w:val="00C1491C"/>
    <w:rsid w:val="00C224E0"/>
    <w:rsid w:val="00C23515"/>
    <w:rsid w:val="00C24590"/>
    <w:rsid w:val="00C27A39"/>
    <w:rsid w:val="00C27AC3"/>
    <w:rsid w:val="00C32CB0"/>
    <w:rsid w:val="00C33342"/>
    <w:rsid w:val="00C34E66"/>
    <w:rsid w:val="00C3560F"/>
    <w:rsid w:val="00C3573B"/>
    <w:rsid w:val="00C3581C"/>
    <w:rsid w:val="00C35949"/>
    <w:rsid w:val="00C35CC1"/>
    <w:rsid w:val="00C36359"/>
    <w:rsid w:val="00C40E27"/>
    <w:rsid w:val="00C41F78"/>
    <w:rsid w:val="00C426EE"/>
    <w:rsid w:val="00C427AC"/>
    <w:rsid w:val="00C42830"/>
    <w:rsid w:val="00C435FC"/>
    <w:rsid w:val="00C44145"/>
    <w:rsid w:val="00C4496E"/>
    <w:rsid w:val="00C45851"/>
    <w:rsid w:val="00C45A1B"/>
    <w:rsid w:val="00C45C9F"/>
    <w:rsid w:val="00C46A08"/>
    <w:rsid w:val="00C5084E"/>
    <w:rsid w:val="00C55979"/>
    <w:rsid w:val="00C55AB1"/>
    <w:rsid w:val="00C56032"/>
    <w:rsid w:val="00C57750"/>
    <w:rsid w:val="00C60681"/>
    <w:rsid w:val="00C60DEB"/>
    <w:rsid w:val="00C61989"/>
    <w:rsid w:val="00C61C30"/>
    <w:rsid w:val="00C62336"/>
    <w:rsid w:val="00C628D4"/>
    <w:rsid w:val="00C62F52"/>
    <w:rsid w:val="00C63A13"/>
    <w:rsid w:val="00C64554"/>
    <w:rsid w:val="00C64CAB"/>
    <w:rsid w:val="00C65129"/>
    <w:rsid w:val="00C66513"/>
    <w:rsid w:val="00C66930"/>
    <w:rsid w:val="00C67DA3"/>
    <w:rsid w:val="00C746B9"/>
    <w:rsid w:val="00C752BE"/>
    <w:rsid w:val="00C762C0"/>
    <w:rsid w:val="00C80370"/>
    <w:rsid w:val="00C813C6"/>
    <w:rsid w:val="00C81812"/>
    <w:rsid w:val="00C8468D"/>
    <w:rsid w:val="00C84AA5"/>
    <w:rsid w:val="00C85C4B"/>
    <w:rsid w:val="00C85CCB"/>
    <w:rsid w:val="00C863FD"/>
    <w:rsid w:val="00C8672F"/>
    <w:rsid w:val="00C8686E"/>
    <w:rsid w:val="00C87490"/>
    <w:rsid w:val="00C8749D"/>
    <w:rsid w:val="00C87C7A"/>
    <w:rsid w:val="00C87CB6"/>
    <w:rsid w:val="00C90781"/>
    <w:rsid w:val="00C90BE7"/>
    <w:rsid w:val="00C91B47"/>
    <w:rsid w:val="00C92082"/>
    <w:rsid w:val="00C96A6C"/>
    <w:rsid w:val="00C972EA"/>
    <w:rsid w:val="00C97350"/>
    <w:rsid w:val="00CA2FE4"/>
    <w:rsid w:val="00CA3387"/>
    <w:rsid w:val="00CA3C1B"/>
    <w:rsid w:val="00CA440A"/>
    <w:rsid w:val="00CA4754"/>
    <w:rsid w:val="00CA47AF"/>
    <w:rsid w:val="00CA65FD"/>
    <w:rsid w:val="00CA6D56"/>
    <w:rsid w:val="00CA6E0B"/>
    <w:rsid w:val="00CA7397"/>
    <w:rsid w:val="00CB0455"/>
    <w:rsid w:val="00CB0650"/>
    <w:rsid w:val="00CB0903"/>
    <w:rsid w:val="00CB0F5E"/>
    <w:rsid w:val="00CB1FFB"/>
    <w:rsid w:val="00CB223C"/>
    <w:rsid w:val="00CB2A89"/>
    <w:rsid w:val="00CB3715"/>
    <w:rsid w:val="00CB3A1C"/>
    <w:rsid w:val="00CB42E7"/>
    <w:rsid w:val="00CB4748"/>
    <w:rsid w:val="00CB5188"/>
    <w:rsid w:val="00CB5548"/>
    <w:rsid w:val="00CB5EFF"/>
    <w:rsid w:val="00CB68BD"/>
    <w:rsid w:val="00CB6E24"/>
    <w:rsid w:val="00CB7ADD"/>
    <w:rsid w:val="00CC11C8"/>
    <w:rsid w:val="00CC20B4"/>
    <w:rsid w:val="00CC3591"/>
    <w:rsid w:val="00CC5190"/>
    <w:rsid w:val="00CC5951"/>
    <w:rsid w:val="00CD0029"/>
    <w:rsid w:val="00CD0759"/>
    <w:rsid w:val="00CD0EE7"/>
    <w:rsid w:val="00CD25F2"/>
    <w:rsid w:val="00CD35E5"/>
    <w:rsid w:val="00CD439F"/>
    <w:rsid w:val="00CD4699"/>
    <w:rsid w:val="00CD49F4"/>
    <w:rsid w:val="00CE048A"/>
    <w:rsid w:val="00CE0CC6"/>
    <w:rsid w:val="00CE23FD"/>
    <w:rsid w:val="00CE28CA"/>
    <w:rsid w:val="00CE3AAB"/>
    <w:rsid w:val="00CE3E2F"/>
    <w:rsid w:val="00CE4FF4"/>
    <w:rsid w:val="00CE57BB"/>
    <w:rsid w:val="00CE6C14"/>
    <w:rsid w:val="00CE701D"/>
    <w:rsid w:val="00CF1854"/>
    <w:rsid w:val="00CF3E21"/>
    <w:rsid w:val="00CF4ADA"/>
    <w:rsid w:val="00CF4D60"/>
    <w:rsid w:val="00CF5730"/>
    <w:rsid w:val="00CF5FCF"/>
    <w:rsid w:val="00D00BDD"/>
    <w:rsid w:val="00D01004"/>
    <w:rsid w:val="00D02A17"/>
    <w:rsid w:val="00D02DB9"/>
    <w:rsid w:val="00D05571"/>
    <w:rsid w:val="00D06A5B"/>
    <w:rsid w:val="00D07216"/>
    <w:rsid w:val="00D0794C"/>
    <w:rsid w:val="00D10EAD"/>
    <w:rsid w:val="00D1119E"/>
    <w:rsid w:val="00D12F96"/>
    <w:rsid w:val="00D13EC7"/>
    <w:rsid w:val="00D14148"/>
    <w:rsid w:val="00D1421D"/>
    <w:rsid w:val="00D14387"/>
    <w:rsid w:val="00D14B76"/>
    <w:rsid w:val="00D15C8C"/>
    <w:rsid w:val="00D15FB8"/>
    <w:rsid w:val="00D15FE6"/>
    <w:rsid w:val="00D16FDA"/>
    <w:rsid w:val="00D17911"/>
    <w:rsid w:val="00D20CA2"/>
    <w:rsid w:val="00D22A45"/>
    <w:rsid w:val="00D23AA7"/>
    <w:rsid w:val="00D24B7F"/>
    <w:rsid w:val="00D24BE3"/>
    <w:rsid w:val="00D24FFA"/>
    <w:rsid w:val="00D252AD"/>
    <w:rsid w:val="00D25DF2"/>
    <w:rsid w:val="00D30902"/>
    <w:rsid w:val="00D30A5A"/>
    <w:rsid w:val="00D30D57"/>
    <w:rsid w:val="00D3106A"/>
    <w:rsid w:val="00D328B8"/>
    <w:rsid w:val="00D339E4"/>
    <w:rsid w:val="00D34C2A"/>
    <w:rsid w:val="00D351EE"/>
    <w:rsid w:val="00D357C7"/>
    <w:rsid w:val="00D35CAD"/>
    <w:rsid w:val="00D36A2F"/>
    <w:rsid w:val="00D36F13"/>
    <w:rsid w:val="00D37090"/>
    <w:rsid w:val="00D37119"/>
    <w:rsid w:val="00D375F2"/>
    <w:rsid w:val="00D4000B"/>
    <w:rsid w:val="00D40D99"/>
    <w:rsid w:val="00D4178F"/>
    <w:rsid w:val="00D41C3A"/>
    <w:rsid w:val="00D4595A"/>
    <w:rsid w:val="00D45A17"/>
    <w:rsid w:val="00D463AC"/>
    <w:rsid w:val="00D46FD0"/>
    <w:rsid w:val="00D47342"/>
    <w:rsid w:val="00D476D0"/>
    <w:rsid w:val="00D51151"/>
    <w:rsid w:val="00D5172C"/>
    <w:rsid w:val="00D51FE7"/>
    <w:rsid w:val="00D524EE"/>
    <w:rsid w:val="00D534B8"/>
    <w:rsid w:val="00D53691"/>
    <w:rsid w:val="00D53A0C"/>
    <w:rsid w:val="00D54112"/>
    <w:rsid w:val="00D544B8"/>
    <w:rsid w:val="00D547AC"/>
    <w:rsid w:val="00D550FF"/>
    <w:rsid w:val="00D5619A"/>
    <w:rsid w:val="00D5648E"/>
    <w:rsid w:val="00D6275F"/>
    <w:rsid w:val="00D67874"/>
    <w:rsid w:val="00D7231A"/>
    <w:rsid w:val="00D7253B"/>
    <w:rsid w:val="00D75037"/>
    <w:rsid w:val="00D76F9A"/>
    <w:rsid w:val="00D77657"/>
    <w:rsid w:val="00D776EF"/>
    <w:rsid w:val="00D810C0"/>
    <w:rsid w:val="00D816BC"/>
    <w:rsid w:val="00D8300D"/>
    <w:rsid w:val="00D858B1"/>
    <w:rsid w:val="00D85FD2"/>
    <w:rsid w:val="00D865FA"/>
    <w:rsid w:val="00D8672E"/>
    <w:rsid w:val="00D86939"/>
    <w:rsid w:val="00D86BE7"/>
    <w:rsid w:val="00D87FCE"/>
    <w:rsid w:val="00D91045"/>
    <w:rsid w:val="00D915D8"/>
    <w:rsid w:val="00D91FE2"/>
    <w:rsid w:val="00D937A6"/>
    <w:rsid w:val="00D952A0"/>
    <w:rsid w:val="00D9792C"/>
    <w:rsid w:val="00DA0E53"/>
    <w:rsid w:val="00DA125F"/>
    <w:rsid w:val="00DA175D"/>
    <w:rsid w:val="00DA1A46"/>
    <w:rsid w:val="00DA2B49"/>
    <w:rsid w:val="00DA3775"/>
    <w:rsid w:val="00DA3F10"/>
    <w:rsid w:val="00DA43DF"/>
    <w:rsid w:val="00DA55F9"/>
    <w:rsid w:val="00DA7435"/>
    <w:rsid w:val="00DB2122"/>
    <w:rsid w:val="00DB276A"/>
    <w:rsid w:val="00DB460F"/>
    <w:rsid w:val="00DB520E"/>
    <w:rsid w:val="00DB54A2"/>
    <w:rsid w:val="00DB6429"/>
    <w:rsid w:val="00DB6A24"/>
    <w:rsid w:val="00DB6A64"/>
    <w:rsid w:val="00DB730F"/>
    <w:rsid w:val="00DB735F"/>
    <w:rsid w:val="00DB7960"/>
    <w:rsid w:val="00DC0581"/>
    <w:rsid w:val="00DC1BEE"/>
    <w:rsid w:val="00DC1F19"/>
    <w:rsid w:val="00DC40F0"/>
    <w:rsid w:val="00DC5E8E"/>
    <w:rsid w:val="00DD11D9"/>
    <w:rsid w:val="00DD228E"/>
    <w:rsid w:val="00DD2CA4"/>
    <w:rsid w:val="00DD3EFC"/>
    <w:rsid w:val="00DD4D24"/>
    <w:rsid w:val="00DD586B"/>
    <w:rsid w:val="00DD5F41"/>
    <w:rsid w:val="00DD714D"/>
    <w:rsid w:val="00DD7DFB"/>
    <w:rsid w:val="00DE2305"/>
    <w:rsid w:val="00DE367C"/>
    <w:rsid w:val="00DE3DDE"/>
    <w:rsid w:val="00DE5BEE"/>
    <w:rsid w:val="00DE5D13"/>
    <w:rsid w:val="00DE6137"/>
    <w:rsid w:val="00DE7013"/>
    <w:rsid w:val="00DF014E"/>
    <w:rsid w:val="00DF1D21"/>
    <w:rsid w:val="00DF1D5C"/>
    <w:rsid w:val="00DF1F57"/>
    <w:rsid w:val="00DF2655"/>
    <w:rsid w:val="00DF2A2A"/>
    <w:rsid w:val="00DF57E7"/>
    <w:rsid w:val="00DF67AF"/>
    <w:rsid w:val="00DF6880"/>
    <w:rsid w:val="00DF726B"/>
    <w:rsid w:val="00DF7BFF"/>
    <w:rsid w:val="00E0057B"/>
    <w:rsid w:val="00E00C14"/>
    <w:rsid w:val="00E00C30"/>
    <w:rsid w:val="00E01262"/>
    <w:rsid w:val="00E012D0"/>
    <w:rsid w:val="00E0156D"/>
    <w:rsid w:val="00E0345C"/>
    <w:rsid w:val="00E0381B"/>
    <w:rsid w:val="00E04D0E"/>
    <w:rsid w:val="00E04E5E"/>
    <w:rsid w:val="00E05315"/>
    <w:rsid w:val="00E05780"/>
    <w:rsid w:val="00E100CE"/>
    <w:rsid w:val="00E104BC"/>
    <w:rsid w:val="00E10BA0"/>
    <w:rsid w:val="00E10E5E"/>
    <w:rsid w:val="00E1177D"/>
    <w:rsid w:val="00E11877"/>
    <w:rsid w:val="00E12493"/>
    <w:rsid w:val="00E13367"/>
    <w:rsid w:val="00E14949"/>
    <w:rsid w:val="00E15C4A"/>
    <w:rsid w:val="00E178C8"/>
    <w:rsid w:val="00E20C98"/>
    <w:rsid w:val="00E2218A"/>
    <w:rsid w:val="00E2256F"/>
    <w:rsid w:val="00E23966"/>
    <w:rsid w:val="00E23A5D"/>
    <w:rsid w:val="00E23A71"/>
    <w:rsid w:val="00E251FE"/>
    <w:rsid w:val="00E25FA7"/>
    <w:rsid w:val="00E2650D"/>
    <w:rsid w:val="00E26931"/>
    <w:rsid w:val="00E27EB4"/>
    <w:rsid w:val="00E27FD9"/>
    <w:rsid w:val="00E30018"/>
    <w:rsid w:val="00E308AA"/>
    <w:rsid w:val="00E31957"/>
    <w:rsid w:val="00E32258"/>
    <w:rsid w:val="00E323C8"/>
    <w:rsid w:val="00E32410"/>
    <w:rsid w:val="00E32EF3"/>
    <w:rsid w:val="00E3305A"/>
    <w:rsid w:val="00E3320C"/>
    <w:rsid w:val="00E33953"/>
    <w:rsid w:val="00E33B96"/>
    <w:rsid w:val="00E35A9F"/>
    <w:rsid w:val="00E362A1"/>
    <w:rsid w:val="00E36617"/>
    <w:rsid w:val="00E36E6E"/>
    <w:rsid w:val="00E3700E"/>
    <w:rsid w:val="00E3782F"/>
    <w:rsid w:val="00E4169C"/>
    <w:rsid w:val="00E41B73"/>
    <w:rsid w:val="00E433E2"/>
    <w:rsid w:val="00E44219"/>
    <w:rsid w:val="00E44998"/>
    <w:rsid w:val="00E45428"/>
    <w:rsid w:val="00E46300"/>
    <w:rsid w:val="00E4642D"/>
    <w:rsid w:val="00E46802"/>
    <w:rsid w:val="00E46956"/>
    <w:rsid w:val="00E4737A"/>
    <w:rsid w:val="00E502ED"/>
    <w:rsid w:val="00E52E92"/>
    <w:rsid w:val="00E5351A"/>
    <w:rsid w:val="00E562A8"/>
    <w:rsid w:val="00E56802"/>
    <w:rsid w:val="00E6098B"/>
    <w:rsid w:val="00E60E4C"/>
    <w:rsid w:val="00E610B5"/>
    <w:rsid w:val="00E61112"/>
    <w:rsid w:val="00E616D2"/>
    <w:rsid w:val="00E6283F"/>
    <w:rsid w:val="00E633C1"/>
    <w:rsid w:val="00E63E31"/>
    <w:rsid w:val="00E64E7F"/>
    <w:rsid w:val="00E65FC9"/>
    <w:rsid w:val="00E6636F"/>
    <w:rsid w:val="00E66964"/>
    <w:rsid w:val="00E672CF"/>
    <w:rsid w:val="00E70984"/>
    <w:rsid w:val="00E70BF1"/>
    <w:rsid w:val="00E712F8"/>
    <w:rsid w:val="00E71D6A"/>
    <w:rsid w:val="00E725D6"/>
    <w:rsid w:val="00E739A5"/>
    <w:rsid w:val="00E75134"/>
    <w:rsid w:val="00E80030"/>
    <w:rsid w:val="00E80A2B"/>
    <w:rsid w:val="00E845D2"/>
    <w:rsid w:val="00E849ED"/>
    <w:rsid w:val="00E866F2"/>
    <w:rsid w:val="00E87FB2"/>
    <w:rsid w:val="00E9151A"/>
    <w:rsid w:val="00E94589"/>
    <w:rsid w:val="00E94A23"/>
    <w:rsid w:val="00E959A1"/>
    <w:rsid w:val="00EA039B"/>
    <w:rsid w:val="00EA04A4"/>
    <w:rsid w:val="00EA0A81"/>
    <w:rsid w:val="00EA3650"/>
    <w:rsid w:val="00EA3D17"/>
    <w:rsid w:val="00EA3E6D"/>
    <w:rsid w:val="00EA3F27"/>
    <w:rsid w:val="00EA4977"/>
    <w:rsid w:val="00EA4E64"/>
    <w:rsid w:val="00EA5B35"/>
    <w:rsid w:val="00EA5E6C"/>
    <w:rsid w:val="00EA77A3"/>
    <w:rsid w:val="00EA7DCB"/>
    <w:rsid w:val="00EA7DEC"/>
    <w:rsid w:val="00EA7E03"/>
    <w:rsid w:val="00EB0B6F"/>
    <w:rsid w:val="00EB147D"/>
    <w:rsid w:val="00EB2A3C"/>
    <w:rsid w:val="00EB2B81"/>
    <w:rsid w:val="00EB3E4D"/>
    <w:rsid w:val="00EB4DD4"/>
    <w:rsid w:val="00EB5084"/>
    <w:rsid w:val="00EB5479"/>
    <w:rsid w:val="00EB578E"/>
    <w:rsid w:val="00EB6A9A"/>
    <w:rsid w:val="00EC0189"/>
    <w:rsid w:val="00EC1E3F"/>
    <w:rsid w:val="00EC27CB"/>
    <w:rsid w:val="00EC3080"/>
    <w:rsid w:val="00EC467E"/>
    <w:rsid w:val="00EC5350"/>
    <w:rsid w:val="00EC5C77"/>
    <w:rsid w:val="00ED0B2A"/>
    <w:rsid w:val="00ED0CED"/>
    <w:rsid w:val="00ED13B4"/>
    <w:rsid w:val="00ED1651"/>
    <w:rsid w:val="00ED2172"/>
    <w:rsid w:val="00ED23ED"/>
    <w:rsid w:val="00ED2517"/>
    <w:rsid w:val="00ED28AB"/>
    <w:rsid w:val="00ED37DA"/>
    <w:rsid w:val="00ED3870"/>
    <w:rsid w:val="00ED418B"/>
    <w:rsid w:val="00ED50F3"/>
    <w:rsid w:val="00ED59A0"/>
    <w:rsid w:val="00ED5C16"/>
    <w:rsid w:val="00ED7C40"/>
    <w:rsid w:val="00ED7CFC"/>
    <w:rsid w:val="00EE09E0"/>
    <w:rsid w:val="00EE1239"/>
    <w:rsid w:val="00EE1342"/>
    <w:rsid w:val="00EE1394"/>
    <w:rsid w:val="00EE17AC"/>
    <w:rsid w:val="00EE3DF6"/>
    <w:rsid w:val="00EE431F"/>
    <w:rsid w:val="00EE61AE"/>
    <w:rsid w:val="00EE63A4"/>
    <w:rsid w:val="00EE7EFA"/>
    <w:rsid w:val="00EF2792"/>
    <w:rsid w:val="00EF367F"/>
    <w:rsid w:val="00EF3A32"/>
    <w:rsid w:val="00EF4362"/>
    <w:rsid w:val="00EF4AB0"/>
    <w:rsid w:val="00EF64B1"/>
    <w:rsid w:val="00EF7519"/>
    <w:rsid w:val="00EF7774"/>
    <w:rsid w:val="00F034E3"/>
    <w:rsid w:val="00F0439C"/>
    <w:rsid w:val="00F0486F"/>
    <w:rsid w:val="00F057F7"/>
    <w:rsid w:val="00F07E0F"/>
    <w:rsid w:val="00F112D3"/>
    <w:rsid w:val="00F11A68"/>
    <w:rsid w:val="00F124C6"/>
    <w:rsid w:val="00F12B22"/>
    <w:rsid w:val="00F13764"/>
    <w:rsid w:val="00F13CDE"/>
    <w:rsid w:val="00F14207"/>
    <w:rsid w:val="00F143C0"/>
    <w:rsid w:val="00F14548"/>
    <w:rsid w:val="00F15323"/>
    <w:rsid w:val="00F1550F"/>
    <w:rsid w:val="00F15E98"/>
    <w:rsid w:val="00F16424"/>
    <w:rsid w:val="00F178FA"/>
    <w:rsid w:val="00F20C3D"/>
    <w:rsid w:val="00F20C7B"/>
    <w:rsid w:val="00F21AB3"/>
    <w:rsid w:val="00F23A9F"/>
    <w:rsid w:val="00F2439B"/>
    <w:rsid w:val="00F24772"/>
    <w:rsid w:val="00F266EF"/>
    <w:rsid w:val="00F26CCC"/>
    <w:rsid w:val="00F26F53"/>
    <w:rsid w:val="00F3162A"/>
    <w:rsid w:val="00F317E8"/>
    <w:rsid w:val="00F31FA4"/>
    <w:rsid w:val="00F322A5"/>
    <w:rsid w:val="00F32B45"/>
    <w:rsid w:val="00F32CAC"/>
    <w:rsid w:val="00F32F7D"/>
    <w:rsid w:val="00F33333"/>
    <w:rsid w:val="00F3535E"/>
    <w:rsid w:val="00F36275"/>
    <w:rsid w:val="00F4040D"/>
    <w:rsid w:val="00F40741"/>
    <w:rsid w:val="00F41EF1"/>
    <w:rsid w:val="00F42429"/>
    <w:rsid w:val="00F425C3"/>
    <w:rsid w:val="00F43FD1"/>
    <w:rsid w:val="00F458C5"/>
    <w:rsid w:val="00F474A2"/>
    <w:rsid w:val="00F47D4C"/>
    <w:rsid w:val="00F5123C"/>
    <w:rsid w:val="00F51883"/>
    <w:rsid w:val="00F51E38"/>
    <w:rsid w:val="00F5359D"/>
    <w:rsid w:val="00F54040"/>
    <w:rsid w:val="00F5451C"/>
    <w:rsid w:val="00F5458B"/>
    <w:rsid w:val="00F55ED4"/>
    <w:rsid w:val="00F56262"/>
    <w:rsid w:val="00F562C1"/>
    <w:rsid w:val="00F56A0D"/>
    <w:rsid w:val="00F56E6F"/>
    <w:rsid w:val="00F60829"/>
    <w:rsid w:val="00F61CE7"/>
    <w:rsid w:val="00F61F9F"/>
    <w:rsid w:val="00F635E1"/>
    <w:rsid w:val="00F6391C"/>
    <w:rsid w:val="00F6506C"/>
    <w:rsid w:val="00F65F49"/>
    <w:rsid w:val="00F65FBD"/>
    <w:rsid w:val="00F667B7"/>
    <w:rsid w:val="00F67132"/>
    <w:rsid w:val="00F677BB"/>
    <w:rsid w:val="00F70990"/>
    <w:rsid w:val="00F72E08"/>
    <w:rsid w:val="00F73EB4"/>
    <w:rsid w:val="00F740D6"/>
    <w:rsid w:val="00F74919"/>
    <w:rsid w:val="00F74D57"/>
    <w:rsid w:val="00F753AE"/>
    <w:rsid w:val="00F77AA1"/>
    <w:rsid w:val="00F77B60"/>
    <w:rsid w:val="00F8063A"/>
    <w:rsid w:val="00F80886"/>
    <w:rsid w:val="00F808FC"/>
    <w:rsid w:val="00F84037"/>
    <w:rsid w:val="00F85000"/>
    <w:rsid w:val="00F85C38"/>
    <w:rsid w:val="00F85E2D"/>
    <w:rsid w:val="00F902C4"/>
    <w:rsid w:val="00F90BB2"/>
    <w:rsid w:val="00F90C65"/>
    <w:rsid w:val="00F94EBA"/>
    <w:rsid w:val="00F94F89"/>
    <w:rsid w:val="00F97388"/>
    <w:rsid w:val="00F97A5C"/>
    <w:rsid w:val="00FA0076"/>
    <w:rsid w:val="00FA0086"/>
    <w:rsid w:val="00FA03F0"/>
    <w:rsid w:val="00FA07D1"/>
    <w:rsid w:val="00FA11AD"/>
    <w:rsid w:val="00FA17EC"/>
    <w:rsid w:val="00FA2094"/>
    <w:rsid w:val="00FA43BF"/>
    <w:rsid w:val="00FA5471"/>
    <w:rsid w:val="00FA5A19"/>
    <w:rsid w:val="00FA60EA"/>
    <w:rsid w:val="00FA6622"/>
    <w:rsid w:val="00FA763D"/>
    <w:rsid w:val="00FB0954"/>
    <w:rsid w:val="00FB23B6"/>
    <w:rsid w:val="00FB2538"/>
    <w:rsid w:val="00FB258A"/>
    <w:rsid w:val="00FB42F5"/>
    <w:rsid w:val="00FB570F"/>
    <w:rsid w:val="00FB59D9"/>
    <w:rsid w:val="00FB6B4F"/>
    <w:rsid w:val="00FB7D64"/>
    <w:rsid w:val="00FC16CD"/>
    <w:rsid w:val="00FC4531"/>
    <w:rsid w:val="00FC7071"/>
    <w:rsid w:val="00FC7A35"/>
    <w:rsid w:val="00FC7E93"/>
    <w:rsid w:val="00FC7EA4"/>
    <w:rsid w:val="00FD1D3E"/>
    <w:rsid w:val="00FD23AF"/>
    <w:rsid w:val="00FD35FF"/>
    <w:rsid w:val="00FD3AA3"/>
    <w:rsid w:val="00FD3DDA"/>
    <w:rsid w:val="00FD52BA"/>
    <w:rsid w:val="00FE066D"/>
    <w:rsid w:val="00FE0DC1"/>
    <w:rsid w:val="00FE160F"/>
    <w:rsid w:val="00FE1EBA"/>
    <w:rsid w:val="00FE2E05"/>
    <w:rsid w:val="00FE318D"/>
    <w:rsid w:val="00FE4384"/>
    <w:rsid w:val="00FE4D5C"/>
    <w:rsid w:val="00FE63D1"/>
    <w:rsid w:val="00FF062A"/>
    <w:rsid w:val="00FF21F0"/>
    <w:rsid w:val="00FF373F"/>
    <w:rsid w:val="00FF3AEF"/>
    <w:rsid w:val="00FF418B"/>
    <w:rsid w:val="00FF42C0"/>
    <w:rsid w:val="00FF5D42"/>
    <w:rsid w:val="00FF6C7B"/>
    <w:rsid w:val="00FF6CDB"/>
    <w:rsid w:val="00FF6D05"/>
    <w:rsid w:val="00FF74F0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76B03"/>
  <w15:docId w15:val="{6486E4C0-69AF-4F13-9BEB-8D2A961F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B6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2BA"/>
    <w:pPr>
      <w:keepNext/>
      <w:keepLines/>
      <w:spacing w:after="0" w:line="240" w:lineRule="auto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5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2BA"/>
    <w:rPr>
      <w:rFonts w:ascii="Arial" w:eastAsia="Times New Roman" w:hAnsi="Arial"/>
      <w:b/>
      <w:bCs/>
      <w:sz w:val="24"/>
      <w:szCs w:val="28"/>
    </w:rPr>
  </w:style>
  <w:style w:type="paragraph" w:styleId="NormalWeb">
    <w:name w:val="Normal (Web)"/>
    <w:basedOn w:val="Normal"/>
    <w:uiPriority w:val="99"/>
    <w:unhideWhenUsed/>
    <w:rsid w:val="00E80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0030"/>
    <w:rPr>
      <w:b/>
      <w:bCs/>
    </w:rPr>
  </w:style>
  <w:style w:type="paragraph" w:customStyle="1" w:styleId="Default">
    <w:name w:val="Default"/>
    <w:rsid w:val="00E800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3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E80030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8003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8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E800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03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8003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D554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7653F"/>
    <w:pPr>
      <w:tabs>
        <w:tab w:val="right" w:pos="9350"/>
      </w:tabs>
      <w:spacing w:before="120" w:after="120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F2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6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6E3"/>
    <w:rPr>
      <w:b/>
      <w:bCs/>
    </w:rPr>
  </w:style>
  <w:style w:type="paragraph" w:styleId="ListParagraph">
    <w:name w:val="List Paragraph"/>
    <w:basedOn w:val="Normal"/>
    <w:uiPriority w:val="34"/>
    <w:qFormat/>
    <w:rsid w:val="00ED7CF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02A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E100CE"/>
    <w:rPr>
      <w:sz w:val="22"/>
      <w:szCs w:val="22"/>
    </w:rPr>
  </w:style>
  <w:style w:type="paragraph" w:customStyle="1" w:styleId="xl63">
    <w:name w:val="xl63"/>
    <w:basedOn w:val="Normal"/>
    <w:rsid w:val="00324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3241C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5">
    <w:name w:val="xl65"/>
    <w:basedOn w:val="Normal"/>
    <w:rsid w:val="003241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al"/>
    <w:rsid w:val="00324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324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"/>
    <w:rsid w:val="00324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al"/>
    <w:rsid w:val="003241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324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324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3241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3241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515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5CF"/>
    <w:rPr>
      <w:i/>
      <w:iCs/>
      <w:color w:val="404040" w:themeColor="text1" w:themeTint="BF"/>
      <w:sz w:val="22"/>
      <w:szCs w:val="22"/>
    </w:rPr>
  </w:style>
  <w:style w:type="table" w:styleId="TableGrid">
    <w:name w:val="Table Grid"/>
    <w:basedOn w:val="TableNormal"/>
    <w:uiPriority w:val="59"/>
    <w:rsid w:val="00C86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863FD"/>
  </w:style>
  <w:style w:type="table" w:styleId="TableGridLight">
    <w:name w:val="Grid Table Light"/>
    <w:basedOn w:val="TableNormal"/>
    <w:uiPriority w:val="40"/>
    <w:rsid w:val="00C863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A22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2C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D36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D36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D36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D36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D36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D36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F3574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35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7D3578"/>
    <w:pPr>
      <w:spacing w:after="100"/>
      <w:ind w:left="220"/>
    </w:pPr>
  </w:style>
  <w:style w:type="paragraph" w:customStyle="1" w:styleId="xl79">
    <w:name w:val="xl79"/>
    <w:basedOn w:val="Normal"/>
    <w:rsid w:val="006F27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6F278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6F27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Normal"/>
    <w:rsid w:val="006F27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6F27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Normal"/>
    <w:rsid w:val="006F278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6F27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6">
    <w:name w:val="xl86"/>
    <w:basedOn w:val="Normal"/>
    <w:rsid w:val="00366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366E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C8749D"/>
    <w:pPr>
      <w:pBdr>
        <w:top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471096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6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2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821367">
                                                      <w:marLeft w:val="75"/>
                                                      <w:marRight w:val="15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10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0855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5074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1E223BBB6174D885392DB20E6CCFC" ma:contentTypeVersion="18" ma:contentTypeDescription="Create a new document." ma:contentTypeScope="" ma:versionID="42fe3cb1464911c491e50975577c459d">
  <xsd:schema xmlns:xsd="http://www.w3.org/2001/XMLSchema" xmlns:xs="http://www.w3.org/2001/XMLSchema" xmlns:p="http://schemas.microsoft.com/office/2006/metadata/properties" xmlns:ns3="d7106290-9c75-441a-ba76-e4ae27dccf92" xmlns:ns4="7fad4902-9565-4c35-ad01-afa781dcf816" targetNamespace="http://schemas.microsoft.com/office/2006/metadata/properties" ma:root="true" ma:fieldsID="fae2c54f7e8254fb1f89e1b41e5087e1" ns3:_="" ns4:_="">
    <xsd:import namespace="d7106290-9c75-441a-ba76-e4ae27dccf92"/>
    <xsd:import namespace="7fad4902-9565-4c35-ad01-afa781dcf8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06290-9c75-441a-ba76-e4ae27dcc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d4902-9565-4c35-ad01-afa781dcf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SharedWithUsers xmlns="d7106290-9c75-441a-ba76-e4ae27dccf92">
      <UserInfo>
        <DisplayName>Devaris Chandler</DisplayName>
        <AccountId>10946</AccountId>
        <AccountType/>
      </UserInfo>
    </SharedWithUsers>
    <_activity xmlns="7fad4902-9565-4c35-ad01-afa781dcf816" xsi:nil="true"/>
  </documentManagement>
</p:properties>
</file>

<file path=customXml/itemProps1.xml><?xml version="1.0" encoding="utf-8"?>
<ds:datastoreItem xmlns:ds="http://schemas.openxmlformats.org/officeDocument/2006/customXml" ds:itemID="{E180B475-98C3-4844-B64D-2560BD0ED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06290-9c75-441a-ba76-e4ae27dccf92"/>
    <ds:schemaRef ds:uri="7fad4902-9565-4c35-ad01-afa781dcf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FB270-7653-4A1A-B51C-506D18FB2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44DB0-E254-436D-B9D3-8FA7AAD921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04D2E5-5AA4-4494-8655-77E473DD4FC9}">
  <ds:schemaRefs>
    <ds:schemaRef ds:uri="http://schemas.microsoft.com/office/2006/metadata/properties"/>
    <ds:schemaRef ds:uri="d7106290-9c75-441a-ba76-e4ae27dccf92"/>
    <ds:schemaRef ds:uri="7fad4902-9565-4c35-ad01-afa781dcf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2223</Words>
  <Characters>12682</Characters>
  <Application>Microsoft Office Word</Application>
  <DocSecurity>0</DocSecurity>
  <Lines>436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Tallahassee Community College</Company>
  <LinksUpToDate>false</LinksUpToDate>
  <CharactersWithSpaces>14903</CharactersWithSpaces>
  <SharedDoc>false</SharedDoc>
  <HLinks>
    <vt:vector size="138" baseType="variant">
      <vt:variant>
        <vt:i4>6619198</vt:i4>
      </vt:variant>
      <vt:variant>
        <vt:i4>135</vt:i4>
      </vt:variant>
      <vt:variant>
        <vt:i4>0</vt:i4>
      </vt:variant>
      <vt:variant>
        <vt:i4>5</vt:i4>
      </vt:variant>
      <vt:variant>
        <vt:lpwstr>https://port.tcc.fl.edu/staffresources/hr/SalaryScheduleWiki/DeferredRetirementOptionProgram(DROP).aspx</vt:lpwstr>
      </vt:variant>
      <vt:variant>
        <vt:lpwstr/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_Toc261601242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_Toc261601241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_Toc261601240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_Toc261601239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_Toc261601238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_Toc261601237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_Toc261601236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_Toc261601235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_Toc261601234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_Toc261601233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_Toc261601232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_Toc261601231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_Toc261601230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_Toc261601229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_Toc261601228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_Toc261601227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_Toc261601226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_Toc261601225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_Toc261601224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_Toc261601223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_Toc261601222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_Toc261601221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Tallahassee Community College</dc:creator>
  <cp:keywords/>
  <dc:description/>
  <cp:lastModifiedBy>Nyla Davis</cp:lastModifiedBy>
  <cp:revision>8</cp:revision>
  <cp:lastPrinted>2025-06-02T17:09:00Z</cp:lastPrinted>
  <dcterms:created xsi:type="dcterms:W3CDTF">2025-08-08T18:01:00Z</dcterms:created>
  <dcterms:modified xsi:type="dcterms:W3CDTF">2026-02-04T20:57:00Z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0x0101004C21E223BBB6174D885392DB20E6CCFC</vt:lpwstr>
  </property>
  <property fmtid="{D5CDD505-2E9C-101B-9397-08002B2CF9AE}" pid="3" name="AuthorIds_UIVersion_3072">
    <vt:lpwstr>736</vt:lpwstr>
  </property>
  <property fmtid="{D5CDD505-2E9C-101B-9397-08002B2CF9AE}" pid="4" name="AuthorIds_UIVersion_5120">
    <vt:lpwstr>736</vt:lpwstr>
  </property>
  <property fmtid="{D5CDD505-2E9C-101B-9397-08002B2CF9AE}" pid="5" name="MediaServiceImageTags">
    <vt:lpwstr/>
  </property>
</Properties>
</file>