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E13AF" w14:textId="77777777" w:rsidR="00ED56ED" w:rsidRPr="00D1427C" w:rsidRDefault="00ED56ED" w:rsidP="00ED56ED">
      <w:pPr>
        <w:pStyle w:val="Heading2"/>
        <w:ind w:left="450"/>
        <w:contextualSpacing/>
        <w:jc w:val="left"/>
        <w:rPr>
          <w:rFonts w:ascii="Calibri" w:hAnsi="Calibri" w:cs="Calibri"/>
          <w:b/>
          <w:sz w:val="24"/>
          <w:u w:val="none"/>
        </w:rPr>
      </w:pPr>
      <w:bookmarkStart w:id="0" w:name="_Toc315356617"/>
      <w:r>
        <w:rPr>
          <w:rFonts w:ascii="Calibri" w:hAnsi="Calibri" w:cs="Calibri"/>
          <w:b/>
          <w:sz w:val="28"/>
          <w:szCs w:val="28"/>
        </w:rPr>
        <w:t xml:space="preserve">2) </w:t>
      </w:r>
      <w:bookmarkStart w:id="1" w:name="_GoBack"/>
      <w:bookmarkEnd w:id="1"/>
      <w:r w:rsidRPr="00917D7F">
        <w:rPr>
          <w:rFonts w:ascii="Calibri" w:hAnsi="Calibri" w:cs="Calibri"/>
          <w:b/>
          <w:sz w:val="28"/>
          <w:szCs w:val="28"/>
        </w:rPr>
        <w:t xml:space="preserve">Attachment B - Questionnaire - </w:t>
      </w:r>
      <w:r>
        <w:rPr>
          <w:rFonts w:ascii="Calibri" w:hAnsi="Calibri" w:cs="Calibri"/>
          <w:b/>
          <w:sz w:val="28"/>
          <w:szCs w:val="28"/>
        </w:rPr>
        <w:t>Section</w:t>
      </w:r>
      <w:r w:rsidRPr="00917D7F">
        <w:rPr>
          <w:rFonts w:ascii="Calibri" w:hAnsi="Calibri" w:cs="Calibri"/>
          <w:b/>
          <w:sz w:val="28"/>
          <w:szCs w:val="28"/>
        </w:rPr>
        <w:t xml:space="preserve"> 3</w:t>
      </w:r>
    </w:p>
    <w:p w14:paraId="36C5D506" w14:textId="77777777" w:rsidR="00ED56ED" w:rsidRPr="00D23B96" w:rsidRDefault="00ED56ED" w:rsidP="00ED56ED">
      <w:pPr>
        <w:pStyle w:val="Heading2"/>
        <w:ind w:left="540"/>
        <w:contextualSpacing/>
        <w:jc w:val="left"/>
        <w:rPr>
          <w:rFonts w:ascii="Calibri" w:hAnsi="Calibri" w:cs="Calibri"/>
          <w:b/>
          <w:sz w:val="24"/>
          <w:u w:val="none"/>
        </w:rPr>
      </w:pPr>
      <w:r w:rsidRPr="00D23B96">
        <w:rPr>
          <w:rFonts w:ascii="Calibri" w:hAnsi="Calibri" w:cs="Calibri"/>
          <w:sz w:val="24"/>
          <w:u w:val="none"/>
        </w:rPr>
        <w:t>The following information must be provided:</w:t>
      </w:r>
      <w:bookmarkEnd w:id="0"/>
    </w:p>
    <w:p w14:paraId="5E8A26B6" w14:textId="77777777" w:rsidR="00B823E0" w:rsidRDefault="00B823E0"/>
    <w:p w14:paraId="74FC04A8" w14:textId="77777777" w:rsidR="00ED56ED" w:rsidRPr="00D23B96" w:rsidRDefault="00ED56ED" w:rsidP="00ED56ED">
      <w:pPr>
        <w:pStyle w:val="NoSpacing"/>
        <w:numPr>
          <w:ilvl w:val="0"/>
          <w:numId w:val="2"/>
        </w:numPr>
        <w:ind w:left="360"/>
        <w:rPr>
          <w:rFonts w:cs="Calibri"/>
        </w:rPr>
      </w:pPr>
      <w:r w:rsidRPr="00D23B96">
        <w:rPr>
          <w:rFonts w:cs="Calibri"/>
        </w:rPr>
        <w:t>Indicate pages or tabs where information pertaining to the following can be found in bid response</w:t>
      </w:r>
      <w:r>
        <w:rPr>
          <w:rFonts w:cs="Calibri"/>
        </w:rPr>
        <w:t>, do not include Attachment A</w:t>
      </w:r>
      <w:r w:rsidRPr="00D23B96">
        <w:rPr>
          <w:rFonts w:cs="Calibri"/>
        </w:rPr>
        <w:t xml:space="preserve"> (Indicate not available if service is not being offered):</w:t>
      </w:r>
    </w:p>
    <w:p w14:paraId="034B9A7E" w14:textId="77777777" w:rsidR="00ED56ED" w:rsidRPr="00D23B96" w:rsidRDefault="00ED56ED" w:rsidP="00ED56ED">
      <w:pPr>
        <w:pStyle w:val="NoSpacing"/>
        <w:rPr>
          <w:rFonts w:cs="Calibri"/>
        </w:rPr>
      </w:pPr>
    </w:p>
    <w:p w14:paraId="06729830" w14:textId="77777777" w:rsidR="00ED56ED" w:rsidRPr="00D23B96" w:rsidRDefault="00ED56ED" w:rsidP="00ED56ED">
      <w:pPr>
        <w:pStyle w:val="NoSpacing"/>
        <w:ind w:left="360"/>
        <w:rPr>
          <w:rFonts w:cs="Calibri"/>
          <w:b/>
          <w:u w:val="single"/>
        </w:rPr>
      </w:pPr>
      <w:r w:rsidRPr="00D23B96">
        <w:rPr>
          <w:rFonts w:cs="Calibri"/>
          <w:b/>
          <w:u w:val="single"/>
        </w:rPr>
        <w:t>Primary Services</w:t>
      </w:r>
      <w:r>
        <w:rPr>
          <w:rFonts w:cs="Calibri"/>
          <w:b/>
          <w:u w:val="single"/>
        </w:rPr>
        <w:t xml:space="preserve"> </w:t>
      </w:r>
    </w:p>
    <w:p w14:paraId="754516B2" w14:textId="77777777" w:rsidR="00ED56ED" w:rsidRPr="00D23B96" w:rsidDel="00476580" w:rsidRDefault="00ED56ED" w:rsidP="00ED56ED">
      <w:pPr>
        <w:pStyle w:val="NoSpacing"/>
        <w:ind w:left="360"/>
        <w:rPr>
          <w:rFonts w:cs="Calibri"/>
        </w:rPr>
      </w:pPr>
    </w:p>
    <w:tbl>
      <w:tblPr>
        <w:tblStyle w:val="TableGrid"/>
        <w:tblW w:w="8820" w:type="dxa"/>
        <w:tblInd w:w="810" w:type="dxa"/>
        <w:tblLook w:val="04A0" w:firstRow="1" w:lastRow="0" w:firstColumn="1" w:lastColumn="0" w:noHBand="0" w:noVBand="1"/>
      </w:tblPr>
      <w:tblGrid>
        <w:gridCol w:w="7290"/>
        <w:gridCol w:w="1530"/>
      </w:tblGrid>
      <w:tr w:rsidR="00ED56ED" w:rsidRPr="00F01C5C" w14:paraId="5FCD2C47" w14:textId="77777777" w:rsidTr="00B62A99">
        <w:trPr>
          <w:trHeight w:hRule="exact" w:val="68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</w:tcPr>
          <w:p w14:paraId="76849068" w14:textId="77777777" w:rsidR="00ED56ED" w:rsidRDefault="00ED56ED" w:rsidP="00B62A99">
            <w:pPr>
              <w:rPr>
                <w:sz w:val="2"/>
              </w:rPr>
            </w:pPr>
            <w:bookmarkStart w:id="2" w:name="_41e00b69_37c1_4721_9e51_455c34d437fa"/>
            <w:bookmarkStart w:id="3" w:name="_fcd9650d_fd9c_4155_8a48_d7d139466fb2"/>
            <w:bookmarkEnd w:id="3"/>
          </w:p>
          <w:p w14:paraId="56A4CA1C" w14:textId="77777777" w:rsidR="00ED56ED" w:rsidRDefault="00ED56ED" w:rsidP="00B62A99">
            <w:pPr>
              <w:rPr>
                <w:sz w:val="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AEA7668" w14:textId="77777777" w:rsidR="00ED56ED" w:rsidRDefault="00ED56ED" w:rsidP="00B62A99">
            <w:pPr>
              <w:rPr>
                <w:sz w:val="2"/>
              </w:rPr>
            </w:pPr>
          </w:p>
        </w:tc>
      </w:tr>
      <w:tr w:rsidR="00ED56ED" w:rsidRPr="00F01C5C" w14:paraId="4C398D79" w14:textId="77777777" w:rsidTr="00B62A99">
        <w:tc>
          <w:tcPr>
            <w:tcW w:w="7290" w:type="dxa"/>
          </w:tcPr>
          <w:p w14:paraId="5D2877FB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 xml:space="preserve">ACH Services </w:t>
            </w:r>
            <w:r w:rsidRPr="00F01C5C">
              <w:rPr>
                <w:rFonts w:ascii="Calibri" w:hAnsi="Calibri" w:cs="Calibri"/>
              </w:rPr>
              <w:tab/>
            </w:r>
          </w:p>
        </w:tc>
        <w:tc>
          <w:tcPr>
            <w:tcW w:w="1530" w:type="dxa"/>
          </w:tcPr>
          <w:p w14:paraId="748FD05E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ED56ED" w:rsidRPr="00F01C5C" w14:paraId="58C031EE" w14:textId="77777777" w:rsidTr="00B62A99">
        <w:tc>
          <w:tcPr>
            <w:tcW w:w="7290" w:type="dxa"/>
          </w:tcPr>
          <w:p w14:paraId="56F54761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Payee Positive Payment Services</w:t>
            </w:r>
          </w:p>
        </w:tc>
        <w:tc>
          <w:tcPr>
            <w:tcW w:w="1530" w:type="dxa"/>
          </w:tcPr>
          <w:p w14:paraId="1AC027B6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ED56ED" w:rsidRPr="00F01C5C" w14:paraId="42DC76A9" w14:textId="77777777" w:rsidTr="00B62A99">
        <w:tc>
          <w:tcPr>
            <w:tcW w:w="7290" w:type="dxa"/>
          </w:tcPr>
          <w:p w14:paraId="604855DE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Mobile Banking Services</w:t>
            </w:r>
          </w:p>
        </w:tc>
        <w:tc>
          <w:tcPr>
            <w:tcW w:w="1530" w:type="dxa"/>
          </w:tcPr>
          <w:p w14:paraId="521320C1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ED56ED" w:rsidRPr="00F01C5C" w14:paraId="2BB7B696" w14:textId="77777777" w:rsidTr="00B62A99">
        <w:tc>
          <w:tcPr>
            <w:tcW w:w="7290" w:type="dxa"/>
          </w:tcPr>
          <w:p w14:paraId="1EC1167A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Data Transmission, Premium BAI2 statements</w:t>
            </w:r>
          </w:p>
        </w:tc>
        <w:tc>
          <w:tcPr>
            <w:tcW w:w="1530" w:type="dxa"/>
          </w:tcPr>
          <w:p w14:paraId="7087FB11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ED56ED" w:rsidRPr="00F01C5C" w14:paraId="534D0968" w14:textId="77777777" w:rsidTr="00B62A99">
        <w:tc>
          <w:tcPr>
            <w:tcW w:w="7290" w:type="dxa"/>
          </w:tcPr>
          <w:p w14:paraId="41E45243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Overdraft Protection</w:t>
            </w:r>
          </w:p>
        </w:tc>
        <w:tc>
          <w:tcPr>
            <w:tcW w:w="1530" w:type="dxa"/>
          </w:tcPr>
          <w:p w14:paraId="6F34AFE6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ED56ED" w:rsidRPr="00F01C5C" w14:paraId="4FE4C7A1" w14:textId="77777777" w:rsidTr="00B62A99">
        <w:tc>
          <w:tcPr>
            <w:tcW w:w="7290" w:type="dxa"/>
          </w:tcPr>
          <w:p w14:paraId="4D6EC88D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Payroll Check Services</w:t>
            </w:r>
          </w:p>
        </w:tc>
        <w:tc>
          <w:tcPr>
            <w:tcW w:w="1530" w:type="dxa"/>
          </w:tcPr>
          <w:p w14:paraId="2E10A709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ED56ED" w:rsidRPr="00F01C5C" w14:paraId="36D17551" w14:textId="77777777" w:rsidTr="00B62A99">
        <w:tc>
          <w:tcPr>
            <w:tcW w:w="7290" w:type="dxa"/>
          </w:tcPr>
          <w:p w14:paraId="16CB50A5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Wire Transfer Services</w:t>
            </w:r>
          </w:p>
        </w:tc>
        <w:tc>
          <w:tcPr>
            <w:tcW w:w="1530" w:type="dxa"/>
          </w:tcPr>
          <w:p w14:paraId="10E185AA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ED56ED" w:rsidRPr="00F01C5C" w14:paraId="65DE4AA4" w14:textId="77777777" w:rsidTr="00B62A99">
        <w:tc>
          <w:tcPr>
            <w:tcW w:w="7290" w:type="dxa"/>
          </w:tcPr>
          <w:p w14:paraId="1C8E84DC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 xml:space="preserve">Merchant Services </w:t>
            </w:r>
          </w:p>
        </w:tc>
        <w:tc>
          <w:tcPr>
            <w:tcW w:w="1530" w:type="dxa"/>
          </w:tcPr>
          <w:p w14:paraId="228BBCFF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ED56ED" w:rsidRPr="00F01C5C" w14:paraId="6B5FC9B9" w14:textId="77777777" w:rsidTr="00B62A99">
        <w:tc>
          <w:tcPr>
            <w:tcW w:w="7290" w:type="dxa"/>
          </w:tcPr>
          <w:p w14:paraId="1BE264C6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ATM on College Campus</w:t>
            </w:r>
          </w:p>
        </w:tc>
        <w:tc>
          <w:tcPr>
            <w:tcW w:w="1530" w:type="dxa"/>
          </w:tcPr>
          <w:p w14:paraId="5740C8AF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ED56ED" w:rsidRPr="00F01C5C" w14:paraId="1FC76B46" w14:textId="77777777" w:rsidTr="00B62A99">
        <w:tc>
          <w:tcPr>
            <w:tcW w:w="7290" w:type="dxa"/>
          </w:tcPr>
          <w:p w14:paraId="54CAAA7A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Fraud Protection</w:t>
            </w:r>
          </w:p>
        </w:tc>
        <w:tc>
          <w:tcPr>
            <w:tcW w:w="1530" w:type="dxa"/>
          </w:tcPr>
          <w:p w14:paraId="7DFAF64A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ED56ED" w:rsidRPr="00F01C5C" w14:paraId="21A0AA78" w14:textId="77777777" w:rsidTr="00B62A99">
        <w:tc>
          <w:tcPr>
            <w:tcW w:w="7290" w:type="dxa"/>
          </w:tcPr>
          <w:p w14:paraId="406B0F9B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Data Security</w:t>
            </w:r>
          </w:p>
        </w:tc>
        <w:tc>
          <w:tcPr>
            <w:tcW w:w="1530" w:type="dxa"/>
          </w:tcPr>
          <w:p w14:paraId="66428978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ED56ED" w:rsidRPr="00F01C5C" w14:paraId="363F0329" w14:textId="77777777" w:rsidTr="00B62A99">
        <w:tc>
          <w:tcPr>
            <w:tcW w:w="7290" w:type="dxa"/>
          </w:tcPr>
          <w:p w14:paraId="2BB88A52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 xml:space="preserve">Controlled Disbursement Accounts </w:t>
            </w:r>
          </w:p>
        </w:tc>
        <w:tc>
          <w:tcPr>
            <w:tcW w:w="1530" w:type="dxa"/>
          </w:tcPr>
          <w:p w14:paraId="619F45A0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ED56ED" w:rsidRPr="00F01C5C" w14:paraId="04FFEE25" w14:textId="77777777" w:rsidTr="00B62A99">
        <w:tc>
          <w:tcPr>
            <w:tcW w:w="7290" w:type="dxa"/>
          </w:tcPr>
          <w:p w14:paraId="2A691549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 xml:space="preserve">Depository Account Services </w:t>
            </w:r>
          </w:p>
        </w:tc>
        <w:tc>
          <w:tcPr>
            <w:tcW w:w="1530" w:type="dxa"/>
          </w:tcPr>
          <w:p w14:paraId="1C625FBF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ED56ED" w:rsidRPr="00F01C5C" w14:paraId="1BFD929E" w14:textId="77777777" w:rsidTr="00B62A99">
        <w:tc>
          <w:tcPr>
            <w:tcW w:w="7290" w:type="dxa"/>
          </w:tcPr>
          <w:p w14:paraId="695FA70E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Stop Payments</w:t>
            </w:r>
          </w:p>
        </w:tc>
        <w:tc>
          <w:tcPr>
            <w:tcW w:w="1530" w:type="dxa"/>
          </w:tcPr>
          <w:p w14:paraId="1598A4F9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ED56ED" w:rsidRPr="00F01C5C" w14:paraId="04A6ACE0" w14:textId="77777777" w:rsidTr="00B62A99">
        <w:tc>
          <w:tcPr>
            <w:tcW w:w="7290" w:type="dxa"/>
          </w:tcPr>
          <w:p w14:paraId="69EE66AD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Web-based Information Reporting Services</w:t>
            </w:r>
          </w:p>
        </w:tc>
        <w:tc>
          <w:tcPr>
            <w:tcW w:w="1530" w:type="dxa"/>
          </w:tcPr>
          <w:p w14:paraId="79E5EC49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ED56ED" w:rsidRPr="00F01C5C" w14:paraId="21B92D83" w14:textId="77777777" w:rsidTr="00B62A99">
        <w:tc>
          <w:tcPr>
            <w:tcW w:w="7290" w:type="dxa"/>
          </w:tcPr>
          <w:p w14:paraId="0942C6B3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Zero Balance Accounts</w:t>
            </w:r>
          </w:p>
        </w:tc>
        <w:tc>
          <w:tcPr>
            <w:tcW w:w="1530" w:type="dxa"/>
          </w:tcPr>
          <w:p w14:paraId="61CD72C7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ED56ED" w:rsidRPr="00F01C5C" w14:paraId="731CF986" w14:textId="77777777" w:rsidTr="00B62A99">
        <w:tc>
          <w:tcPr>
            <w:tcW w:w="7290" w:type="dxa"/>
          </w:tcPr>
          <w:p w14:paraId="5813BFAC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Loose Coin Deposits</w:t>
            </w:r>
          </w:p>
        </w:tc>
        <w:tc>
          <w:tcPr>
            <w:tcW w:w="1530" w:type="dxa"/>
          </w:tcPr>
          <w:p w14:paraId="08AD1576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ED56ED" w:rsidRPr="00F01C5C" w14:paraId="71D8E1A0" w14:textId="77777777" w:rsidTr="00B62A99">
        <w:tc>
          <w:tcPr>
            <w:tcW w:w="7290" w:type="dxa"/>
          </w:tcPr>
          <w:p w14:paraId="399D8995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F01C5C">
              <w:rPr>
                <w:rFonts w:ascii="Calibri" w:hAnsi="Calibri" w:cs="Calibri"/>
              </w:rPr>
              <w:t>Employee and Student Account Benefits</w:t>
            </w:r>
          </w:p>
        </w:tc>
        <w:tc>
          <w:tcPr>
            <w:tcW w:w="1530" w:type="dxa"/>
          </w:tcPr>
          <w:p w14:paraId="6BB3F55D" w14:textId="77777777" w:rsidR="00ED56ED" w:rsidRPr="00F01C5C" w:rsidRDefault="00ED56ED" w:rsidP="00B62A99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bookmarkEnd w:id="2"/>
    </w:tbl>
    <w:p w14:paraId="2854A63F" w14:textId="77777777" w:rsidR="00ED56ED" w:rsidRDefault="00ED56ED" w:rsidP="00ED56ED"/>
    <w:p w14:paraId="527A80BF" w14:textId="77777777" w:rsidR="00ED56ED" w:rsidRPr="00D23B96" w:rsidRDefault="00ED56ED" w:rsidP="00ED56ED">
      <w:pPr>
        <w:pStyle w:val="NoSpacing"/>
        <w:ind w:left="360"/>
        <w:rPr>
          <w:rFonts w:cs="Calibri"/>
        </w:rPr>
      </w:pPr>
      <w:r w:rsidRPr="00D23B96">
        <w:rPr>
          <w:rFonts w:cs="Calibri"/>
        </w:rPr>
        <w:tab/>
      </w:r>
      <w:r w:rsidRPr="00D23B96">
        <w:rPr>
          <w:rFonts w:cs="Calibri"/>
        </w:rPr>
        <w:tab/>
      </w:r>
      <w:r w:rsidRPr="00D23B96">
        <w:rPr>
          <w:rFonts w:cs="Calibri"/>
        </w:rPr>
        <w:tab/>
      </w:r>
      <w:r w:rsidRPr="00D23B96">
        <w:rPr>
          <w:rFonts w:cs="Calibri"/>
        </w:rPr>
        <w:tab/>
      </w:r>
    </w:p>
    <w:p w14:paraId="40AA12A0" w14:textId="77777777" w:rsidR="00ED56ED" w:rsidRPr="00D23B96" w:rsidRDefault="00ED56ED" w:rsidP="00ED56ED">
      <w:pPr>
        <w:pStyle w:val="NoSpacing"/>
        <w:ind w:left="360"/>
        <w:rPr>
          <w:rFonts w:cs="Calibri"/>
        </w:rPr>
      </w:pPr>
    </w:p>
    <w:p w14:paraId="57996BE6" w14:textId="77777777" w:rsidR="00ED56ED" w:rsidRPr="00D23B96" w:rsidRDefault="00ED56ED" w:rsidP="00ED56ED">
      <w:pPr>
        <w:pStyle w:val="NoSpacing"/>
        <w:ind w:left="360"/>
        <w:rPr>
          <w:rFonts w:cs="Calibri"/>
          <w:b/>
          <w:u w:val="single"/>
        </w:rPr>
      </w:pPr>
      <w:r w:rsidRPr="00D23B96">
        <w:rPr>
          <w:rFonts w:cs="Calibri"/>
          <w:b/>
          <w:u w:val="single"/>
        </w:rPr>
        <w:t>Secondary Services</w:t>
      </w:r>
      <w:r>
        <w:rPr>
          <w:rFonts w:cs="Calibri"/>
          <w:b/>
          <w:u w:val="single"/>
        </w:rPr>
        <w:t xml:space="preserve"> </w:t>
      </w:r>
    </w:p>
    <w:p w14:paraId="33CD4659" w14:textId="77777777" w:rsidR="00ED56ED" w:rsidRDefault="00ED56ED" w:rsidP="00ED56ED">
      <w:pPr>
        <w:pStyle w:val="NoSpacing"/>
        <w:ind w:left="360"/>
        <w:rPr>
          <w:rFonts w:cs="Calibri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7064"/>
        <w:gridCol w:w="1481"/>
      </w:tblGrid>
      <w:tr w:rsidR="00ED56ED" w:rsidRPr="00942614" w14:paraId="0C94E0FD" w14:textId="77777777" w:rsidTr="00B62A99">
        <w:tc>
          <w:tcPr>
            <w:tcW w:w="7290" w:type="dxa"/>
          </w:tcPr>
          <w:p w14:paraId="65109E78" w14:textId="77777777" w:rsidR="00ED56ED" w:rsidRPr="00942614" w:rsidRDefault="00ED56ED" w:rsidP="00B62A99">
            <w:pPr>
              <w:pStyle w:val="NoSpacing"/>
              <w:rPr>
                <w:rFonts w:cs="Calibri"/>
              </w:rPr>
            </w:pPr>
            <w:r w:rsidRPr="00942614">
              <w:rPr>
                <w:rFonts w:cs="Calibri"/>
              </w:rPr>
              <w:t>Interest Earning</w:t>
            </w:r>
            <w:r w:rsidRPr="00942614">
              <w:rPr>
                <w:rFonts w:cs="Calibri"/>
              </w:rPr>
              <w:tab/>
            </w:r>
            <w:r w:rsidRPr="00942614">
              <w:rPr>
                <w:rFonts w:cs="Calibri"/>
              </w:rPr>
              <w:tab/>
            </w:r>
            <w:r w:rsidRPr="00942614">
              <w:rPr>
                <w:rFonts w:cs="Calibri"/>
              </w:rPr>
              <w:tab/>
            </w:r>
            <w:r w:rsidRPr="00942614">
              <w:rPr>
                <w:rFonts w:cs="Calibri"/>
              </w:rPr>
              <w:tab/>
            </w:r>
          </w:p>
        </w:tc>
        <w:tc>
          <w:tcPr>
            <w:tcW w:w="1530" w:type="dxa"/>
          </w:tcPr>
          <w:p w14:paraId="499C4F23" w14:textId="77777777" w:rsidR="00ED56ED" w:rsidRPr="00942614" w:rsidRDefault="00ED56ED" w:rsidP="00B62A99">
            <w:pPr>
              <w:pStyle w:val="NoSpacing"/>
              <w:rPr>
                <w:rFonts w:cs="Calibri"/>
              </w:rPr>
            </w:pPr>
          </w:p>
        </w:tc>
      </w:tr>
      <w:tr w:rsidR="00ED56ED" w:rsidRPr="00942614" w14:paraId="7167BF5D" w14:textId="77777777" w:rsidTr="00B62A99">
        <w:tc>
          <w:tcPr>
            <w:tcW w:w="7290" w:type="dxa"/>
          </w:tcPr>
          <w:p w14:paraId="4687F345" w14:textId="77777777" w:rsidR="00ED56ED" w:rsidRPr="00942614" w:rsidRDefault="00ED56ED" w:rsidP="00B62A99">
            <w:pPr>
              <w:pStyle w:val="NoSpacing"/>
              <w:rPr>
                <w:rFonts w:cs="Calibri"/>
              </w:rPr>
            </w:pPr>
            <w:r w:rsidRPr="00942614">
              <w:rPr>
                <w:rFonts w:cs="Calibri"/>
              </w:rPr>
              <w:t>NSF Collection</w:t>
            </w:r>
          </w:p>
        </w:tc>
        <w:tc>
          <w:tcPr>
            <w:tcW w:w="1530" w:type="dxa"/>
          </w:tcPr>
          <w:p w14:paraId="688C8218" w14:textId="77777777" w:rsidR="00ED56ED" w:rsidRPr="00942614" w:rsidRDefault="00ED56ED" w:rsidP="00B62A99">
            <w:pPr>
              <w:pStyle w:val="NoSpacing"/>
              <w:rPr>
                <w:rFonts w:cs="Calibri"/>
              </w:rPr>
            </w:pPr>
          </w:p>
        </w:tc>
      </w:tr>
      <w:tr w:rsidR="00ED56ED" w:rsidRPr="00942614" w14:paraId="35B5D529" w14:textId="77777777" w:rsidTr="00B62A99">
        <w:tc>
          <w:tcPr>
            <w:tcW w:w="7290" w:type="dxa"/>
          </w:tcPr>
          <w:p w14:paraId="34253B29" w14:textId="77777777" w:rsidR="00ED56ED" w:rsidRPr="00942614" w:rsidRDefault="00ED56ED" w:rsidP="00B62A99">
            <w:pPr>
              <w:pStyle w:val="NoSpacing"/>
              <w:rPr>
                <w:rFonts w:cs="Calibri"/>
              </w:rPr>
            </w:pPr>
            <w:r w:rsidRPr="00942614">
              <w:rPr>
                <w:rFonts w:cs="Calibri"/>
              </w:rPr>
              <w:t>Disaster preparedness plan</w:t>
            </w:r>
            <w:r w:rsidRPr="00942614">
              <w:rPr>
                <w:rFonts w:cs="Calibri"/>
              </w:rPr>
              <w:tab/>
            </w:r>
            <w:r w:rsidRPr="00942614">
              <w:rPr>
                <w:rFonts w:cs="Calibri"/>
              </w:rPr>
              <w:tab/>
            </w:r>
            <w:r w:rsidRPr="00942614">
              <w:rPr>
                <w:rFonts w:cs="Calibri"/>
              </w:rPr>
              <w:tab/>
            </w:r>
          </w:p>
        </w:tc>
        <w:tc>
          <w:tcPr>
            <w:tcW w:w="1530" w:type="dxa"/>
          </w:tcPr>
          <w:p w14:paraId="135B6EC9" w14:textId="77777777" w:rsidR="00ED56ED" w:rsidRPr="00942614" w:rsidRDefault="00ED56ED" w:rsidP="00B62A99">
            <w:pPr>
              <w:pStyle w:val="NoSpacing"/>
              <w:rPr>
                <w:rFonts w:cs="Calibri"/>
              </w:rPr>
            </w:pPr>
          </w:p>
        </w:tc>
      </w:tr>
      <w:tr w:rsidR="00ED56ED" w:rsidRPr="00942614" w14:paraId="496B5059" w14:textId="77777777" w:rsidTr="00B62A99">
        <w:tc>
          <w:tcPr>
            <w:tcW w:w="7290" w:type="dxa"/>
          </w:tcPr>
          <w:p w14:paraId="1BBF4BF4" w14:textId="77777777" w:rsidR="00ED56ED" w:rsidRPr="00942614" w:rsidRDefault="00ED56ED" w:rsidP="00B62A99">
            <w:pPr>
              <w:pStyle w:val="NoSpacing"/>
              <w:rPr>
                <w:rFonts w:cs="Calibri"/>
              </w:rPr>
            </w:pPr>
            <w:r w:rsidRPr="00942614">
              <w:rPr>
                <w:rFonts w:cs="Calibri"/>
              </w:rPr>
              <w:t>Privacy and Record Retention</w:t>
            </w:r>
          </w:p>
        </w:tc>
        <w:tc>
          <w:tcPr>
            <w:tcW w:w="1530" w:type="dxa"/>
          </w:tcPr>
          <w:p w14:paraId="14D1A31D" w14:textId="77777777" w:rsidR="00ED56ED" w:rsidRPr="00942614" w:rsidRDefault="00ED56ED" w:rsidP="00B62A99">
            <w:pPr>
              <w:pStyle w:val="NoSpacing"/>
              <w:rPr>
                <w:rFonts w:cs="Calibri"/>
              </w:rPr>
            </w:pPr>
          </w:p>
        </w:tc>
      </w:tr>
      <w:tr w:rsidR="00ED56ED" w:rsidRPr="00942614" w14:paraId="3C28A6C0" w14:textId="77777777" w:rsidTr="00B62A99">
        <w:tc>
          <w:tcPr>
            <w:tcW w:w="7290" w:type="dxa"/>
          </w:tcPr>
          <w:p w14:paraId="34F644BE" w14:textId="77777777" w:rsidR="00ED56ED" w:rsidRPr="00942614" w:rsidRDefault="00ED56ED" w:rsidP="00B62A99">
            <w:pPr>
              <w:pStyle w:val="NoSpacing"/>
              <w:rPr>
                <w:rFonts w:cs="Calibri"/>
              </w:rPr>
            </w:pPr>
            <w:proofErr w:type="spellStart"/>
            <w:r w:rsidRPr="00942614">
              <w:rPr>
                <w:rFonts w:cs="Calibri"/>
              </w:rPr>
              <w:t>Continous</w:t>
            </w:r>
            <w:proofErr w:type="spellEnd"/>
            <w:r w:rsidRPr="00942614">
              <w:rPr>
                <w:rFonts w:cs="Calibri"/>
              </w:rPr>
              <w:t xml:space="preserve"> Services</w:t>
            </w:r>
          </w:p>
        </w:tc>
        <w:tc>
          <w:tcPr>
            <w:tcW w:w="1530" w:type="dxa"/>
          </w:tcPr>
          <w:p w14:paraId="66B801C4" w14:textId="77777777" w:rsidR="00ED56ED" w:rsidRPr="00942614" w:rsidRDefault="00ED56ED" w:rsidP="00B62A99">
            <w:pPr>
              <w:pStyle w:val="NoSpacing"/>
              <w:rPr>
                <w:rFonts w:cs="Calibri"/>
              </w:rPr>
            </w:pPr>
          </w:p>
        </w:tc>
      </w:tr>
      <w:tr w:rsidR="00ED56ED" w:rsidRPr="00942614" w14:paraId="46BB9F08" w14:textId="77777777" w:rsidTr="00B62A99">
        <w:tc>
          <w:tcPr>
            <w:tcW w:w="7290" w:type="dxa"/>
          </w:tcPr>
          <w:p w14:paraId="7E91F8D3" w14:textId="77777777" w:rsidR="00ED56ED" w:rsidRPr="00942614" w:rsidRDefault="00ED56ED" w:rsidP="00B62A99">
            <w:pPr>
              <w:pStyle w:val="NoSpacing"/>
              <w:rPr>
                <w:rFonts w:cs="Calibri"/>
              </w:rPr>
            </w:pPr>
            <w:r w:rsidRPr="00942614">
              <w:rPr>
                <w:rFonts w:cs="Calibri"/>
              </w:rPr>
              <w:t xml:space="preserve">Account Services Transition plan </w:t>
            </w:r>
            <w:r w:rsidRPr="00942614">
              <w:rPr>
                <w:rFonts w:cs="Calibri"/>
              </w:rPr>
              <w:tab/>
            </w:r>
            <w:r w:rsidRPr="00942614">
              <w:rPr>
                <w:rFonts w:cs="Calibri"/>
              </w:rPr>
              <w:tab/>
            </w:r>
          </w:p>
        </w:tc>
        <w:tc>
          <w:tcPr>
            <w:tcW w:w="1530" w:type="dxa"/>
          </w:tcPr>
          <w:p w14:paraId="4103B821" w14:textId="77777777" w:rsidR="00ED56ED" w:rsidRPr="00942614" w:rsidRDefault="00ED56ED" w:rsidP="00B62A99">
            <w:pPr>
              <w:pStyle w:val="NoSpacing"/>
              <w:rPr>
                <w:rFonts w:cs="Calibri"/>
              </w:rPr>
            </w:pPr>
          </w:p>
        </w:tc>
      </w:tr>
      <w:tr w:rsidR="00ED56ED" w:rsidRPr="00942614" w14:paraId="747D01C3" w14:textId="77777777" w:rsidTr="00B62A99">
        <w:tc>
          <w:tcPr>
            <w:tcW w:w="7290" w:type="dxa"/>
          </w:tcPr>
          <w:p w14:paraId="26D0D5F7" w14:textId="77777777" w:rsidR="00ED56ED" w:rsidRPr="00942614" w:rsidRDefault="00ED56ED" w:rsidP="00B62A99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Student Benefits</w:t>
            </w:r>
          </w:p>
        </w:tc>
        <w:tc>
          <w:tcPr>
            <w:tcW w:w="1530" w:type="dxa"/>
          </w:tcPr>
          <w:p w14:paraId="34AD3953" w14:textId="77777777" w:rsidR="00ED56ED" w:rsidRPr="00942614" w:rsidRDefault="00ED56ED" w:rsidP="00B62A99">
            <w:pPr>
              <w:pStyle w:val="NoSpacing"/>
              <w:ind w:left="1800"/>
              <w:rPr>
                <w:rFonts w:cs="Calibri"/>
              </w:rPr>
            </w:pPr>
          </w:p>
        </w:tc>
      </w:tr>
      <w:tr w:rsidR="00ED56ED" w:rsidRPr="00942614" w14:paraId="51391E02" w14:textId="77777777" w:rsidTr="00B62A99">
        <w:tc>
          <w:tcPr>
            <w:tcW w:w="7290" w:type="dxa"/>
          </w:tcPr>
          <w:p w14:paraId="7AB98328" w14:textId="77777777" w:rsidR="00ED56ED" w:rsidRPr="00942614" w:rsidRDefault="00ED56ED" w:rsidP="00B62A99">
            <w:pPr>
              <w:pStyle w:val="NoSpacing"/>
              <w:rPr>
                <w:rFonts w:cs="Calibri"/>
              </w:rPr>
            </w:pPr>
            <w:r w:rsidRPr="00942614">
              <w:rPr>
                <w:rFonts w:cs="Calibri"/>
              </w:rPr>
              <w:t>ATM</w:t>
            </w:r>
          </w:p>
        </w:tc>
        <w:tc>
          <w:tcPr>
            <w:tcW w:w="1530" w:type="dxa"/>
          </w:tcPr>
          <w:p w14:paraId="39E99655" w14:textId="77777777" w:rsidR="00ED56ED" w:rsidRPr="00942614" w:rsidRDefault="00ED56ED" w:rsidP="00B62A99">
            <w:pPr>
              <w:pStyle w:val="NoSpacing"/>
              <w:ind w:left="1800"/>
              <w:rPr>
                <w:rFonts w:cs="Calibri"/>
              </w:rPr>
            </w:pPr>
          </w:p>
        </w:tc>
      </w:tr>
      <w:tr w:rsidR="00ED56ED" w:rsidRPr="00942614" w14:paraId="51193C56" w14:textId="77777777" w:rsidTr="00B62A99">
        <w:tc>
          <w:tcPr>
            <w:tcW w:w="7290" w:type="dxa"/>
          </w:tcPr>
          <w:p w14:paraId="1741187B" w14:textId="77777777" w:rsidR="00ED56ED" w:rsidRPr="00942614" w:rsidRDefault="00ED56ED" w:rsidP="00B62A99">
            <w:pPr>
              <w:pStyle w:val="NoSpacing"/>
              <w:rPr>
                <w:rFonts w:cs="Calibri"/>
              </w:rPr>
            </w:pPr>
            <w:r w:rsidRPr="00942614">
              <w:rPr>
                <w:rFonts w:cs="Calibri"/>
              </w:rPr>
              <w:t>Additional Services</w:t>
            </w:r>
          </w:p>
        </w:tc>
        <w:tc>
          <w:tcPr>
            <w:tcW w:w="1530" w:type="dxa"/>
          </w:tcPr>
          <w:p w14:paraId="3754F3C9" w14:textId="77777777" w:rsidR="00ED56ED" w:rsidRPr="00942614" w:rsidRDefault="00ED56ED" w:rsidP="00B62A99">
            <w:pPr>
              <w:pStyle w:val="NoSpacing"/>
              <w:rPr>
                <w:rFonts w:cs="Calibri"/>
              </w:rPr>
            </w:pPr>
          </w:p>
        </w:tc>
      </w:tr>
    </w:tbl>
    <w:p w14:paraId="502C92AC" w14:textId="77777777" w:rsidR="00ED56ED" w:rsidRPr="00D23B96" w:rsidRDefault="00ED56ED" w:rsidP="00ED56ED">
      <w:pPr>
        <w:pStyle w:val="NoSpacing"/>
        <w:rPr>
          <w:rFonts w:cs="Calibri"/>
        </w:rPr>
      </w:pPr>
    </w:p>
    <w:p w14:paraId="5903ABBF" w14:textId="77777777" w:rsidR="00ED56ED" w:rsidRDefault="00ED56ED" w:rsidP="00ED56ED">
      <w:pPr>
        <w:rPr>
          <w:rFonts w:ascii="Calibri" w:hAnsi="Calibri" w:cs="Calibri"/>
        </w:rPr>
      </w:pPr>
    </w:p>
    <w:p w14:paraId="7CE0A15D" w14:textId="77777777" w:rsidR="00ED56ED" w:rsidRDefault="00ED56ED"/>
    <w:sectPr w:rsidR="00ED5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E7B54"/>
    <w:multiLevelType w:val="hybridMultilevel"/>
    <w:tmpl w:val="3C32C4D4"/>
    <w:lvl w:ilvl="0" w:tplc="EAC2B94A">
      <w:start w:val="1"/>
      <w:numFmt w:val="decimal"/>
      <w:lvlText w:val="%1)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661A36C4"/>
    <w:multiLevelType w:val="hybridMultilevel"/>
    <w:tmpl w:val="A34C407C"/>
    <w:lvl w:ilvl="0" w:tplc="B15800E6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ED"/>
    <w:rsid w:val="00B823E0"/>
    <w:rsid w:val="00ED56ED"/>
    <w:rsid w:val="00F1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DB183"/>
  <w15:chartTrackingRefBased/>
  <w15:docId w15:val="{49F09B3D-4ACA-4523-8BDE-AFFC7A26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D56ED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3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D56ED"/>
    <w:rPr>
      <w:rFonts w:ascii="Arial" w:eastAsia="Times New Roman" w:hAnsi="Arial" w:cs="Arial"/>
      <w:sz w:val="32"/>
      <w:szCs w:val="24"/>
      <w:u w:val="single"/>
    </w:rPr>
  </w:style>
  <w:style w:type="table" w:styleId="TableGrid">
    <w:name w:val="Table Grid"/>
    <w:basedOn w:val="TableNormal"/>
    <w:rsid w:val="00ED5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56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EB602C0FFE489085696AB77FCA1D" ma:contentTypeVersion="12" ma:contentTypeDescription="Create a new document." ma:contentTypeScope="" ma:versionID="a1e551b809db13e3c5278b9c7c8078ae">
  <xsd:schema xmlns:xsd="http://www.w3.org/2001/XMLSchema" xmlns:xs="http://www.w3.org/2001/XMLSchema" xmlns:p="http://schemas.microsoft.com/office/2006/metadata/properties" xmlns:ns3="33be8de1-5ff4-4be9-9924-1af99d155f2d" xmlns:ns4="f0c7f74b-17da-42b6-89dd-208b2fcd626c" targetNamespace="http://schemas.microsoft.com/office/2006/metadata/properties" ma:root="true" ma:fieldsID="be39252e111261de370a0756eee6be25" ns3:_="" ns4:_="">
    <xsd:import namespace="33be8de1-5ff4-4be9-9924-1af99d155f2d"/>
    <xsd:import namespace="f0c7f74b-17da-42b6-89dd-208b2fcd62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e8de1-5ff4-4be9-9924-1af99d155f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7f74b-17da-42b6-89dd-208b2fcd6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50E9AC-2DED-44B6-9727-A582A935D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e8de1-5ff4-4be9-9924-1af99d155f2d"/>
    <ds:schemaRef ds:uri="f0c7f74b-17da-42b6-89dd-208b2fcd6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5BF9A8-615A-44DF-936E-5CAE48B09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8979F-3665-4DF7-B570-DC28E234DE15}">
  <ds:schemaRefs>
    <ds:schemaRef ds:uri="http://purl.org/dc/elements/1.1/"/>
    <ds:schemaRef ds:uri="http://schemas.microsoft.com/office/2006/metadata/properties"/>
    <ds:schemaRef ds:uri="http://purl.org/dc/terms/"/>
    <ds:schemaRef ds:uri="33be8de1-5ff4-4be9-9924-1af99d155f2d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0c7f74b-17da-42b6-89dd-208b2fcd626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Frost</dc:creator>
  <cp:keywords/>
  <dc:description/>
  <cp:lastModifiedBy>Dustin Frost</cp:lastModifiedBy>
  <cp:revision>1</cp:revision>
  <dcterms:created xsi:type="dcterms:W3CDTF">2022-09-27T20:31:00Z</dcterms:created>
  <dcterms:modified xsi:type="dcterms:W3CDTF">2022-09-27T20:35:00Z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0x010100FA03EB602C0FFE489085696AB77FCA1D</vt:lpwstr>
  </property>
</Properties>
</file>